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5D1854" w14:textId="7B900451" w:rsidR="00733DD2" w:rsidRPr="00DA12F7" w:rsidRDefault="00733DD2" w:rsidP="00733DD2">
      <w:pPr>
        <w:tabs>
          <w:tab w:val="right" w:pos="9630"/>
        </w:tabs>
        <w:spacing w:after="0"/>
      </w:pPr>
      <w:r w:rsidRPr="00DA12F7">
        <w:rPr>
          <w:rFonts w:ascii="Arial" w:hAnsi="Arial" w:cs="Arial"/>
          <w:b/>
          <w:sz w:val="24"/>
        </w:rPr>
        <w:t>3GPP TSG RAN WG1 #</w:t>
      </w:r>
      <w:r w:rsidR="004D54A7">
        <w:rPr>
          <w:rFonts w:ascii="Arial" w:hAnsi="Arial" w:cs="Arial"/>
          <w:b/>
          <w:sz w:val="24"/>
        </w:rPr>
        <w:t>87</w:t>
      </w:r>
      <w:r w:rsidRPr="00DA12F7">
        <w:rPr>
          <w:rFonts w:ascii="Arial" w:hAnsi="Arial" w:cs="Arial"/>
          <w:b/>
          <w:sz w:val="24"/>
        </w:rPr>
        <w:tab/>
        <w:t>R1-</w:t>
      </w:r>
      <w:r w:rsidR="005A6645">
        <w:rPr>
          <w:rFonts w:ascii="Arial" w:hAnsi="Arial" w:cs="Arial"/>
          <w:b/>
          <w:sz w:val="24"/>
        </w:rPr>
        <w:t>1611606</w:t>
      </w:r>
    </w:p>
    <w:p w14:paraId="797B2F18" w14:textId="43CF3C32" w:rsidR="00733DD2" w:rsidRPr="00DA12F7" w:rsidRDefault="004D54A7" w:rsidP="00733DD2">
      <w:pPr>
        <w:tabs>
          <w:tab w:val="right" w:pos="9630"/>
        </w:tabs>
        <w:spacing w:after="0"/>
        <w:rPr>
          <w:rFonts w:ascii="Arial" w:hAnsi="Arial" w:cs="Arial"/>
          <w:b/>
          <w:sz w:val="24"/>
          <w:szCs w:val="24"/>
        </w:rPr>
      </w:pPr>
      <w:r>
        <w:rPr>
          <w:rFonts w:ascii="Arial" w:hAnsi="Arial" w:cs="Arial"/>
          <w:b/>
          <w:sz w:val="24"/>
          <w:szCs w:val="24"/>
        </w:rPr>
        <w:t>November</w:t>
      </w:r>
      <w:r w:rsidR="00733DD2">
        <w:rPr>
          <w:rFonts w:ascii="Arial" w:hAnsi="Arial" w:cs="Arial"/>
          <w:b/>
          <w:sz w:val="24"/>
          <w:szCs w:val="24"/>
        </w:rPr>
        <w:t xml:space="preserve"> 1</w:t>
      </w:r>
      <w:r>
        <w:rPr>
          <w:rFonts w:ascii="Arial" w:hAnsi="Arial" w:cs="Arial"/>
          <w:b/>
          <w:sz w:val="24"/>
          <w:szCs w:val="24"/>
        </w:rPr>
        <w:t>4</w:t>
      </w:r>
      <w:r w:rsidR="00733DD2" w:rsidRPr="00FE6782">
        <w:rPr>
          <w:rFonts w:ascii="Arial" w:hAnsi="Arial" w:cs="Arial"/>
          <w:b/>
          <w:sz w:val="24"/>
          <w:szCs w:val="24"/>
          <w:vertAlign w:val="superscript"/>
        </w:rPr>
        <w:t>th</w:t>
      </w:r>
      <w:r w:rsidR="00733DD2">
        <w:rPr>
          <w:rFonts w:ascii="Arial" w:hAnsi="Arial" w:cs="Arial"/>
          <w:b/>
          <w:sz w:val="24"/>
          <w:szCs w:val="24"/>
        </w:rPr>
        <w:t xml:space="preserve"> – 1</w:t>
      </w:r>
      <w:r>
        <w:rPr>
          <w:rFonts w:ascii="Arial" w:hAnsi="Arial" w:cs="Arial"/>
          <w:b/>
          <w:sz w:val="24"/>
          <w:szCs w:val="24"/>
        </w:rPr>
        <w:t>8</w:t>
      </w:r>
      <w:r w:rsidR="00733DD2" w:rsidRPr="00DA12F7">
        <w:rPr>
          <w:rFonts w:ascii="Arial" w:hAnsi="Arial" w:cs="Arial"/>
          <w:b/>
          <w:sz w:val="24"/>
          <w:szCs w:val="24"/>
          <w:vertAlign w:val="superscript"/>
        </w:rPr>
        <w:t>th</w:t>
      </w:r>
      <w:r w:rsidR="00733DD2" w:rsidRPr="00DA12F7">
        <w:rPr>
          <w:rFonts w:ascii="Arial" w:hAnsi="Arial" w:cs="Arial"/>
          <w:b/>
          <w:sz w:val="24"/>
          <w:szCs w:val="24"/>
        </w:rPr>
        <w:t>, 201</w:t>
      </w:r>
      <w:r w:rsidR="00733DD2">
        <w:rPr>
          <w:rFonts w:ascii="Arial" w:hAnsi="Arial" w:cs="Arial"/>
          <w:b/>
          <w:sz w:val="24"/>
          <w:szCs w:val="24"/>
        </w:rPr>
        <w:t>6</w:t>
      </w:r>
    </w:p>
    <w:p w14:paraId="05CAB118" w14:textId="0E8A089D" w:rsidR="00733DD2" w:rsidRPr="00DA12F7" w:rsidRDefault="004D54A7" w:rsidP="00733DD2">
      <w:pPr>
        <w:rPr>
          <w:rFonts w:ascii="Arial" w:hAnsi="Arial" w:cs="Arial"/>
          <w:b/>
          <w:sz w:val="24"/>
          <w:szCs w:val="24"/>
        </w:rPr>
      </w:pPr>
      <w:r>
        <w:rPr>
          <w:rFonts w:ascii="Arial" w:hAnsi="Arial" w:cs="Arial"/>
          <w:b/>
          <w:sz w:val="24"/>
          <w:szCs w:val="24"/>
        </w:rPr>
        <w:t>Reno, Nevada</w:t>
      </w:r>
      <w:r w:rsidR="00733DD2">
        <w:rPr>
          <w:rFonts w:ascii="Arial" w:hAnsi="Arial" w:cs="Arial"/>
          <w:b/>
          <w:sz w:val="24"/>
          <w:szCs w:val="24"/>
        </w:rPr>
        <w:t xml:space="preserve">, </w:t>
      </w:r>
      <w:r>
        <w:rPr>
          <w:rFonts w:ascii="Arial" w:hAnsi="Arial" w:cs="Arial"/>
          <w:b/>
          <w:sz w:val="24"/>
          <w:szCs w:val="24"/>
        </w:rPr>
        <w:t>USA</w:t>
      </w:r>
    </w:p>
    <w:p w14:paraId="743C205C"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743C205D" w14:textId="2489721B"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4D54A7">
        <w:rPr>
          <w:rFonts w:ascii="Arial" w:hAnsi="Arial"/>
          <w:sz w:val="24"/>
        </w:rPr>
        <w:t>6</w:t>
      </w:r>
      <w:r w:rsidR="00FD45CD" w:rsidRPr="00C14FE4">
        <w:rPr>
          <w:rFonts w:ascii="Arial" w:hAnsi="Arial"/>
          <w:sz w:val="24"/>
        </w:rPr>
        <w:t>.</w:t>
      </w:r>
      <w:r w:rsidR="0002283D">
        <w:rPr>
          <w:rFonts w:ascii="Arial" w:hAnsi="Arial"/>
          <w:sz w:val="24"/>
        </w:rPr>
        <w:t>2</w:t>
      </w:r>
      <w:r w:rsidR="00733DD2">
        <w:rPr>
          <w:rFonts w:ascii="Arial" w:hAnsi="Arial"/>
          <w:sz w:val="24"/>
        </w:rPr>
        <w:t>.3</w:t>
      </w:r>
      <w:r w:rsidR="009F713A">
        <w:rPr>
          <w:rFonts w:ascii="Arial" w:hAnsi="Arial"/>
          <w:sz w:val="24"/>
        </w:rPr>
        <w:t>.</w:t>
      </w:r>
      <w:r w:rsidR="0096040F">
        <w:rPr>
          <w:rFonts w:ascii="Arial" w:hAnsi="Arial"/>
          <w:sz w:val="24"/>
        </w:rPr>
        <w:t>1</w:t>
      </w:r>
    </w:p>
    <w:p w14:paraId="743C205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743C205F" w14:textId="3EC5FEA3" w:rsidR="0068226B" w:rsidRPr="00016A60"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4D54A7">
        <w:rPr>
          <w:rFonts w:ascii="Arial" w:hAnsi="Arial"/>
          <w:sz w:val="24"/>
        </w:rPr>
        <w:t>EPRE Computation for MUST Case 1 and Case 2</w:t>
      </w:r>
      <w:bookmarkStart w:id="1" w:name="_GoBack"/>
      <w:bookmarkEnd w:id="1"/>
    </w:p>
    <w:p w14:paraId="743C2060"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743C2061" w14:textId="77777777" w:rsidR="00491EEE" w:rsidRPr="00CC27F5" w:rsidRDefault="00FD6A3D" w:rsidP="00491EEE">
      <w:pPr>
        <w:pStyle w:val="Heading1"/>
      </w:pPr>
      <w:r w:rsidRPr="00CC27F5">
        <w:t>1</w:t>
      </w:r>
      <w:r w:rsidRPr="00CC27F5">
        <w:tab/>
      </w:r>
      <w:r w:rsidR="00B209B5" w:rsidRPr="00CC27F5">
        <w:t>Introduction</w:t>
      </w:r>
    </w:p>
    <w:p w14:paraId="7A0C5254" w14:textId="77777777" w:rsidR="004D54A7" w:rsidRDefault="004D54A7" w:rsidP="00971E9D">
      <w:r>
        <w:t xml:space="preserve">For MUST case 1 and case 2, same </w:t>
      </w:r>
      <w:proofErr w:type="spellStart"/>
      <w:r>
        <w:t>precoder</w:t>
      </w:r>
      <w:proofErr w:type="spellEnd"/>
      <w:r>
        <w:t xml:space="preserve"> is used for MUST-near and MUST-far UEs, but we allow different rank combinations for the two UEs, including</w:t>
      </w:r>
    </w:p>
    <w:p w14:paraId="027BDEBB" w14:textId="16B5AB58" w:rsidR="00CD692D" w:rsidRDefault="004D54A7" w:rsidP="004D54A7">
      <w:pPr>
        <w:pStyle w:val="ListParagraph"/>
        <w:numPr>
          <w:ilvl w:val="0"/>
          <w:numId w:val="27"/>
        </w:numPr>
        <w:rPr>
          <w:sz w:val="20"/>
        </w:rPr>
      </w:pPr>
      <w:r w:rsidRPr="004D54A7">
        <w:rPr>
          <w:sz w:val="20"/>
        </w:rPr>
        <w:t xml:space="preserve">Rank 1 MUST-far + </w:t>
      </w:r>
      <w:r>
        <w:rPr>
          <w:sz w:val="20"/>
        </w:rPr>
        <w:t>Rank 1 MUST-near</w:t>
      </w:r>
    </w:p>
    <w:p w14:paraId="054A83F9" w14:textId="575B3B95" w:rsidR="004D54A7" w:rsidRDefault="004D54A7" w:rsidP="004D54A7">
      <w:pPr>
        <w:pStyle w:val="ListParagraph"/>
        <w:numPr>
          <w:ilvl w:val="0"/>
          <w:numId w:val="27"/>
        </w:numPr>
        <w:rPr>
          <w:sz w:val="20"/>
        </w:rPr>
      </w:pPr>
      <w:r>
        <w:rPr>
          <w:sz w:val="20"/>
        </w:rPr>
        <w:t>Rank 1 MUST-far + Rank 2 MUST-near</w:t>
      </w:r>
    </w:p>
    <w:p w14:paraId="527B182C" w14:textId="368E922C" w:rsidR="004D54A7" w:rsidRDefault="004D54A7" w:rsidP="004D54A7">
      <w:pPr>
        <w:pStyle w:val="ListParagraph"/>
        <w:numPr>
          <w:ilvl w:val="0"/>
          <w:numId w:val="27"/>
        </w:numPr>
        <w:rPr>
          <w:sz w:val="20"/>
        </w:rPr>
      </w:pPr>
      <w:r>
        <w:rPr>
          <w:sz w:val="20"/>
        </w:rPr>
        <w:t>Rank 2 MUST-far + Rank 1 MUST-near</w:t>
      </w:r>
    </w:p>
    <w:p w14:paraId="620996AC" w14:textId="2E3124C7" w:rsidR="004D54A7" w:rsidRDefault="004D54A7" w:rsidP="004D54A7">
      <w:pPr>
        <w:pStyle w:val="ListParagraph"/>
        <w:numPr>
          <w:ilvl w:val="0"/>
          <w:numId w:val="27"/>
        </w:numPr>
        <w:rPr>
          <w:sz w:val="20"/>
        </w:rPr>
      </w:pPr>
      <w:r>
        <w:rPr>
          <w:sz w:val="20"/>
        </w:rPr>
        <w:t>Rank 2 MUST-far + Rank 2 MUST-near</w:t>
      </w:r>
    </w:p>
    <w:p w14:paraId="0F627769" w14:textId="77777777" w:rsidR="004F7853" w:rsidRPr="004F7853" w:rsidRDefault="004F7853" w:rsidP="004F7853"/>
    <w:p w14:paraId="74FCDFCA" w14:textId="24223DA6" w:rsidR="004F7853" w:rsidRDefault="004F7853" w:rsidP="004D54A7">
      <w:r>
        <w:t xml:space="preserve">The following has been agreed on in the previous meeting: </w:t>
      </w:r>
    </w:p>
    <w:p w14:paraId="3019F293" w14:textId="77777777" w:rsidR="004F7853" w:rsidRDefault="004D54A7" w:rsidP="004D54A7">
      <w:pPr>
        <w:pStyle w:val="ListParagraph"/>
        <w:numPr>
          <w:ilvl w:val="0"/>
          <w:numId w:val="28"/>
        </w:numPr>
        <w:rPr>
          <w:sz w:val="20"/>
        </w:rPr>
      </w:pPr>
      <w:r w:rsidRPr="004F7853">
        <w:rPr>
          <w:sz w:val="20"/>
        </w:rPr>
        <w:t xml:space="preserve">The MUST-far UE is always using QPSK. </w:t>
      </w:r>
    </w:p>
    <w:p w14:paraId="5997A0E0" w14:textId="6E7BB702" w:rsidR="004F7853" w:rsidRPr="004F7853" w:rsidRDefault="004D54A7" w:rsidP="004D54A7">
      <w:pPr>
        <w:pStyle w:val="ListParagraph"/>
        <w:numPr>
          <w:ilvl w:val="0"/>
          <w:numId w:val="28"/>
        </w:numPr>
        <w:rPr>
          <w:sz w:val="20"/>
        </w:rPr>
      </w:pPr>
      <w:r w:rsidRPr="004F7853">
        <w:rPr>
          <w:sz w:val="20"/>
        </w:rPr>
        <w:t xml:space="preserve">For shared spatial layer, the power ratio is indicated by the signaling and is a function of the modulation order </w:t>
      </w:r>
      <w:proofErr w:type="gramStart"/>
      <w:r w:rsidRPr="004F7853">
        <w:rPr>
          <w:sz w:val="20"/>
        </w:rPr>
        <w:t>of</w:t>
      </w:r>
      <w:proofErr w:type="gramEnd"/>
      <w:r w:rsidRPr="004F7853">
        <w:rPr>
          <w:sz w:val="20"/>
        </w:rPr>
        <w:t xml:space="preserve"> MUST-near UE in that spatial layer. </w:t>
      </w:r>
    </w:p>
    <w:p w14:paraId="154DE8E1" w14:textId="07BE71A1" w:rsidR="004D54A7" w:rsidRDefault="004F7853" w:rsidP="004D54A7">
      <w:pPr>
        <w:pStyle w:val="ListParagraph"/>
        <w:numPr>
          <w:ilvl w:val="0"/>
          <w:numId w:val="28"/>
        </w:numPr>
        <w:rPr>
          <w:sz w:val="20"/>
        </w:rPr>
      </w:pPr>
      <w:r w:rsidRPr="004F7853">
        <w:rPr>
          <w:sz w:val="20"/>
        </w:rPr>
        <w:t>F</w:t>
      </w:r>
      <w:r w:rsidR="004D54A7" w:rsidRPr="004F7853">
        <w:rPr>
          <w:sz w:val="20"/>
        </w:rPr>
        <w:t>or rank 1 MUST-far + rank 2 MUST-near case, the power of the two spatial layers of the MUST-near UE is the same.</w:t>
      </w:r>
    </w:p>
    <w:p w14:paraId="1522F6D4" w14:textId="77777777" w:rsidR="004F7853" w:rsidRPr="004F7853" w:rsidRDefault="004F7853" w:rsidP="004F7853"/>
    <w:p w14:paraId="1B28BE1E" w14:textId="55FDAFFE" w:rsidR="004F7853" w:rsidRDefault="004F7853" w:rsidP="004F7853">
      <w:r>
        <w:t xml:space="preserve">However, the EPRE computation rules are not decided. </w:t>
      </w:r>
    </w:p>
    <w:p w14:paraId="005590D3" w14:textId="6DA19131" w:rsidR="004F7853" w:rsidRPr="004F7853" w:rsidRDefault="004F7853" w:rsidP="004F7853">
      <w:r>
        <w:t>In this paper, we propose ways to compute EPRE without extra signaling.</w:t>
      </w:r>
    </w:p>
    <w:p w14:paraId="743C2066" w14:textId="77777777" w:rsidR="00491EEE" w:rsidRDefault="00491EEE" w:rsidP="00F30894">
      <w:pPr>
        <w:pStyle w:val="Heading1"/>
        <w:jc w:val="both"/>
      </w:pPr>
      <w:r w:rsidRPr="00CC27F5">
        <w:t>2</w:t>
      </w:r>
      <w:r w:rsidRPr="00CC27F5">
        <w:tab/>
      </w:r>
      <w:r w:rsidR="002E53CF">
        <w:t>Discussion</w:t>
      </w:r>
    </w:p>
    <w:p w14:paraId="25E40356" w14:textId="145F6D39" w:rsidR="004F7853" w:rsidRDefault="004F7853" w:rsidP="0018773A">
      <w:pPr>
        <w:rPr>
          <w:lang w:val="en-GB"/>
        </w:rPr>
      </w:pPr>
      <w:r>
        <w:rPr>
          <w:lang w:val="en-GB"/>
        </w:rPr>
        <w:t xml:space="preserve">When MUST-far UE is rank 1, since the modulation order is always QPSK, the TPR is not defined as the performance is not sensitive to TPR value used. The </w:t>
      </w:r>
      <w:proofErr w:type="spellStart"/>
      <w:r>
        <w:rPr>
          <w:lang w:val="en-GB"/>
        </w:rPr>
        <w:t>eNB</w:t>
      </w:r>
      <w:proofErr w:type="spellEnd"/>
      <w:r>
        <w:rPr>
          <w:lang w:val="en-GB"/>
        </w:rPr>
        <w:t xml:space="preserve"> can choose the TPR to use for MUST-far UE and MUST-far UE will not make any assumption on the TPR value used.</w:t>
      </w:r>
    </w:p>
    <w:p w14:paraId="28B29CCC" w14:textId="60FFD9BE" w:rsidR="00CD692D" w:rsidRDefault="004F7853" w:rsidP="0018773A">
      <w:pPr>
        <w:rPr>
          <w:lang w:val="en-GB"/>
        </w:rPr>
      </w:pPr>
      <w:r>
        <w:rPr>
          <w:lang w:val="en-GB"/>
        </w:rPr>
        <w:t xml:space="preserve">On the other hand, when the MUST-far UE is rank 2, the TPR is still derived from P_A/P_B parameters from RRC signalling. If the </w:t>
      </w:r>
      <w:proofErr w:type="spellStart"/>
      <w:r>
        <w:rPr>
          <w:lang w:val="en-GB"/>
        </w:rPr>
        <w:t>eNB</w:t>
      </w:r>
      <w:proofErr w:type="spellEnd"/>
      <w:r>
        <w:rPr>
          <w:lang w:val="en-GB"/>
        </w:rPr>
        <w:t xml:space="preserve"> chooses to use a different TPR value than the one assumed by the UE, the UE receiver will basically working under some wrong assumption and there will be performance loss. However, we can safely assume the performance loss of using the wrong TPR value is limited due to the following reasons:</w:t>
      </w:r>
    </w:p>
    <w:p w14:paraId="2BEDE891" w14:textId="0FD8B983" w:rsidR="004F7853" w:rsidRDefault="004F7853" w:rsidP="004F7853">
      <w:pPr>
        <w:pStyle w:val="ListParagraph"/>
        <w:numPr>
          <w:ilvl w:val="0"/>
          <w:numId w:val="29"/>
        </w:numPr>
        <w:rPr>
          <w:sz w:val="20"/>
          <w:lang w:val="en-GB"/>
        </w:rPr>
      </w:pPr>
      <w:r>
        <w:rPr>
          <w:sz w:val="20"/>
          <w:lang w:val="en-GB"/>
        </w:rPr>
        <w:t>The MUST-far UE is always QPSK, so even in rank 2, the performance is not as sensitive to the TPR as higher order modulations.</w:t>
      </w:r>
    </w:p>
    <w:p w14:paraId="12AA468B" w14:textId="3B7BD6C3" w:rsidR="004F7853" w:rsidRDefault="004F7853" w:rsidP="004F7853">
      <w:pPr>
        <w:pStyle w:val="ListParagraph"/>
        <w:numPr>
          <w:ilvl w:val="0"/>
          <w:numId w:val="29"/>
        </w:numPr>
        <w:rPr>
          <w:sz w:val="20"/>
          <w:lang w:val="en-GB"/>
        </w:rPr>
      </w:pPr>
      <w:r>
        <w:rPr>
          <w:sz w:val="20"/>
          <w:lang w:val="en-GB"/>
        </w:rPr>
        <w:t>The reason TPR is provided for rank 2 but not for rank 1 is to provide some better estimation on the other spatial layer interference level information. But for MUST case, in addition to the other spatial layer for the MUST-far UE, there is MUST-near UE signal component that is also not accounted for in the receiver construction. Therefore, more performance loss will be from the lack of knowledge of MUST-near UE existence, than from the wrong TPR information.</w:t>
      </w:r>
    </w:p>
    <w:p w14:paraId="55B8065B" w14:textId="77777777" w:rsidR="004F7853" w:rsidRPr="004F7853" w:rsidRDefault="004F7853" w:rsidP="004F7853">
      <w:pPr>
        <w:rPr>
          <w:lang w:val="en-GB"/>
        </w:rPr>
      </w:pPr>
    </w:p>
    <w:p w14:paraId="187A3B97" w14:textId="18AC58D4" w:rsidR="00CD692D" w:rsidRPr="001801BF" w:rsidRDefault="007E4FB5" w:rsidP="0018773A">
      <w:pPr>
        <w:rPr>
          <w:b/>
          <w:lang w:val="en-GB"/>
        </w:rPr>
      </w:pPr>
      <w:bookmarkStart w:id="3" w:name="a"/>
      <w:r>
        <w:rPr>
          <w:b/>
          <w:lang w:val="en-GB"/>
        </w:rPr>
        <w:t xml:space="preserve">Observation </w:t>
      </w:r>
      <w:r>
        <w:rPr>
          <w:b/>
          <w:lang w:val="en-GB"/>
        </w:rPr>
        <w:fldChar w:fldCharType="begin"/>
      </w:r>
      <w:r>
        <w:rPr>
          <w:b/>
          <w:lang w:val="en-GB"/>
        </w:rPr>
        <w:instrText xml:space="preserve"> seq obs </w:instrText>
      </w:r>
      <w:r>
        <w:rPr>
          <w:b/>
          <w:lang w:val="en-GB"/>
        </w:rPr>
        <w:fldChar w:fldCharType="separate"/>
      </w:r>
      <w:r w:rsidR="00F51AE9">
        <w:rPr>
          <w:b/>
          <w:noProof/>
          <w:lang w:val="en-GB"/>
        </w:rPr>
        <w:t>1</w:t>
      </w:r>
      <w:r>
        <w:rPr>
          <w:b/>
          <w:lang w:val="en-GB"/>
        </w:rPr>
        <w:fldChar w:fldCharType="end"/>
      </w:r>
      <w:r w:rsidR="00CD692D" w:rsidRPr="001801BF">
        <w:rPr>
          <w:b/>
          <w:lang w:val="en-GB"/>
        </w:rPr>
        <w:t xml:space="preserve">: The </w:t>
      </w:r>
      <w:r w:rsidR="004F7853">
        <w:rPr>
          <w:b/>
          <w:lang w:val="en-GB"/>
        </w:rPr>
        <w:t>MUST-far UE performance is not sensitive to the actual TPR for MUST-far UE, even if wrong TPR information is assumed</w:t>
      </w:r>
      <w:r w:rsidR="001801BF" w:rsidRPr="001801BF">
        <w:rPr>
          <w:b/>
          <w:lang w:val="en-GB"/>
        </w:rPr>
        <w:t>.</w:t>
      </w:r>
    </w:p>
    <w:bookmarkEnd w:id="3"/>
    <w:p w14:paraId="56622114" w14:textId="75D9C874" w:rsidR="0077406B" w:rsidRDefault="002D1846" w:rsidP="0018773A">
      <w:pPr>
        <w:rPr>
          <w:lang w:val="en-GB"/>
        </w:rPr>
      </w:pPr>
      <w:r>
        <w:rPr>
          <w:lang w:val="en-GB"/>
        </w:rPr>
        <w:lastRenderedPageBreak/>
        <w:t>As a result, we propose to use MUST-near UE P_A/P_B parameters to derive the various TPRs involved in the transmission.</w:t>
      </w:r>
    </w:p>
    <w:p w14:paraId="6EAEE487" w14:textId="4270A95B" w:rsidR="0077406B" w:rsidRPr="002D1846" w:rsidRDefault="007E4FB5" w:rsidP="0018773A">
      <w:pPr>
        <w:rPr>
          <w:b/>
          <w:lang w:val="en-GB"/>
        </w:rPr>
      </w:pPr>
      <w:bookmarkStart w:id="4" w:name="b"/>
      <w:r w:rsidRPr="002D1846">
        <w:rPr>
          <w:b/>
          <w:lang w:val="en-GB"/>
        </w:rPr>
        <w:t xml:space="preserve">Proposal </w:t>
      </w:r>
      <w:r w:rsidRPr="002D1846">
        <w:rPr>
          <w:b/>
          <w:lang w:val="en-GB"/>
        </w:rPr>
        <w:fldChar w:fldCharType="begin"/>
      </w:r>
      <w:r w:rsidRPr="002D1846">
        <w:rPr>
          <w:b/>
          <w:lang w:val="en-GB"/>
        </w:rPr>
        <w:instrText xml:space="preserve"> seq prop </w:instrText>
      </w:r>
      <w:r w:rsidRPr="002D1846">
        <w:rPr>
          <w:b/>
          <w:lang w:val="en-GB"/>
        </w:rPr>
        <w:fldChar w:fldCharType="separate"/>
      </w:r>
      <w:r w:rsidR="00F51AE9">
        <w:rPr>
          <w:b/>
          <w:noProof/>
          <w:lang w:val="en-GB"/>
        </w:rPr>
        <w:t>1</w:t>
      </w:r>
      <w:r w:rsidRPr="002D1846">
        <w:rPr>
          <w:b/>
          <w:lang w:val="en-GB"/>
        </w:rPr>
        <w:fldChar w:fldCharType="end"/>
      </w:r>
      <w:r w:rsidR="0077406B" w:rsidRPr="002D1846">
        <w:rPr>
          <w:b/>
          <w:lang w:val="en-GB"/>
        </w:rPr>
        <w:t xml:space="preserve">. </w:t>
      </w:r>
      <w:r w:rsidR="002D1846" w:rsidRPr="002D1846">
        <w:rPr>
          <w:b/>
          <w:lang w:val="en-GB"/>
        </w:rPr>
        <w:t>Use MUST-near UE P_A/P_B parameters to derive the various TPRs involved in the transmission.</w:t>
      </w:r>
    </w:p>
    <w:bookmarkEnd w:id="4"/>
    <w:p w14:paraId="4FE3AF5E" w14:textId="77777777" w:rsidR="00EC3208" w:rsidRDefault="00EC3208" w:rsidP="00EC3208">
      <w:pPr>
        <w:keepNext/>
        <w:jc w:val="center"/>
      </w:pPr>
      <w:r w:rsidRPr="002D1846">
        <w:object w:dxaOrig="7169" w:dyaOrig="6668" w14:anchorId="0E2D6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333.75pt" o:ole="">
            <v:imagedata r:id="rId14" o:title=""/>
          </v:shape>
          <o:OLEObject Type="Embed" ProgID="Visio.Drawing.11" ShapeID="_x0000_i1025" DrawAspect="Content" ObjectID="_1539541175" r:id="rId15"/>
        </w:object>
      </w:r>
    </w:p>
    <w:p w14:paraId="523911AA" w14:textId="19A0B286" w:rsidR="002D1846" w:rsidRDefault="00EC3208" w:rsidP="00EC3208">
      <w:pPr>
        <w:pStyle w:val="Caption"/>
        <w:jc w:val="center"/>
      </w:pPr>
      <w:bookmarkStart w:id="5" w:name="_Ref465720029"/>
      <w:r>
        <w:t xml:space="preserve">Figure </w:t>
      </w:r>
      <w:r w:rsidR="00C31564">
        <w:fldChar w:fldCharType="begin"/>
      </w:r>
      <w:r w:rsidR="00C31564">
        <w:instrText xml:space="preserve"> SEQ Figure \* ARABIC </w:instrText>
      </w:r>
      <w:r w:rsidR="00C31564">
        <w:fldChar w:fldCharType="separate"/>
      </w:r>
      <w:r w:rsidR="00F51AE9">
        <w:rPr>
          <w:noProof/>
        </w:rPr>
        <w:t>1</w:t>
      </w:r>
      <w:r w:rsidR="00C31564">
        <w:rPr>
          <w:noProof/>
        </w:rPr>
        <w:fldChar w:fldCharType="end"/>
      </w:r>
      <w:bookmarkEnd w:id="5"/>
      <w:r>
        <w:t>. EPRE Computation</w:t>
      </w:r>
      <w:r w:rsidR="00E6449C">
        <w:t xml:space="preserve"> Illustration</w:t>
      </w:r>
      <w:r>
        <w:t>s</w:t>
      </w:r>
    </w:p>
    <w:p w14:paraId="544E9F06" w14:textId="2AE2BABC" w:rsidR="00D2783A" w:rsidRDefault="00E6449C" w:rsidP="00D2783A">
      <w:r>
        <w:fldChar w:fldCharType="begin"/>
      </w:r>
      <w:r>
        <w:instrText xml:space="preserve"> REF _Ref465720029 \h </w:instrText>
      </w:r>
      <w:r>
        <w:fldChar w:fldCharType="separate"/>
      </w:r>
      <w:r w:rsidR="00F51AE9">
        <w:t xml:space="preserve">Figure </w:t>
      </w:r>
      <w:r w:rsidR="00F51AE9">
        <w:rPr>
          <w:noProof/>
        </w:rPr>
        <w:t>1</w:t>
      </w:r>
      <w:r>
        <w:fldChar w:fldCharType="end"/>
      </w:r>
      <w:r>
        <w:t xml:space="preserve"> is an illustration on how the EPREs can be computed in various MUST-far and MUST-near rank combinations.</w:t>
      </w:r>
    </w:p>
    <w:p w14:paraId="57228FAB" w14:textId="5F13240B" w:rsidR="00E6449C" w:rsidRDefault="00E6449C" w:rsidP="00D2783A">
      <w:r>
        <w:t>When both UEs are rank 1, the MUST-near UE will use its P_A/P_B to calculate the TPR, which applies to the total power (sum over two layers). Then using the power ratio between the two layers, the MUST-near UE can calculate the EPRE for each layer and use that information for demodulation. In this case, the MUST-far UE will not make any assumptions on TPR and the existence of MUST-near UE is transparent to it.</w:t>
      </w:r>
    </w:p>
    <w:p w14:paraId="4E5819B5" w14:textId="59AB4F02" w:rsidR="00E6449C" w:rsidRDefault="00E6449C" w:rsidP="00D2783A">
      <w:r>
        <w:t>When MUST-far UE is rank 1 and MUST-near UE is rank 2, the MUST</w:t>
      </w:r>
      <w:r w:rsidR="00F51AE9">
        <w:t>-near UE will compute the total RE power from its P_A/P_B, and interpret it as the total power for both UEs. Then given then constraint that for the shared spatial layer, the power ratio is known from signaling, and for the two enhancement layers, the power is the same, the MUST-near UE can solve for the EPRE for each layer. For MUST-far UE, the existence of MUST-near UE is still transparent.</w:t>
      </w:r>
    </w:p>
    <w:p w14:paraId="6A1ACE49" w14:textId="6353ED96" w:rsidR="00F51AE9" w:rsidRDefault="00F51AE9" w:rsidP="00D2783A">
      <w:r>
        <w:t>When MUST-far UE is rank 2 and MUST-near UE is also rank 2, the MUST-near UE will use its P_A/P_B to compute the total RE power. For each spatial layer, the power ratio is known from the signaling. However, there are not enough equations to solve for the power for each layer and one more equation is needed (we have 3 equations with 4 variables). For example, we add the additional restriction that the total power on each spatial layer is the same. Then we have enough equations to solve for the power for each layer.</w:t>
      </w:r>
    </w:p>
    <w:p w14:paraId="78F7968A" w14:textId="046E1A1F" w:rsidR="00F51AE9" w:rsidRDefault="00F51AE9" w:rsidP="00F51AE9">
      <w:r>
        <w:t>When MUST-far UE is rank 2 and MUST-near UE is rank 1, the MUST-near UE will use its P_A/P_B to compute the total RE power. For the shared spatial layer, the power ratio is known from the signaling. However, there are not enough equations to solve for the power for each layer and one more equation is needed (we have 2 equations with 4 variables). For example, we add the additional restriction that the total power on each spatial layer is the same. Then we have enough equations to solve for the power for each layer.</w:t>
      </w:r>
    </w:p>
    <w:p w14:paraId="0DE6C5CB" w14:textId="1A763824" w:rsidR="006E5C22" w:rsidRPr="002D1846" w:rsidRDefault="006E5C22" w:rsidP="006E5C22">
      <w:pPr>
        <w:rPr>
          <w:b/>
          <w:lang w:val="en-GB"/>
        </w:rPr>
      </w:pPr>
      <w:bookmarkStart w:id="6" w:name="c"/>
      <w:r w:rsidRPr="002D1846">
        <w:rPr>
          <w:b/>
          <w:lang w:val="en-GB"/>
        </w:rPr>
        <w:t xml:space="preserve">Proposal </w:t>
      </w:r>
      <w:r w:rsidRPr="002D1846">
        <w:rPr>
          <w:b/>
          <w:lang w:val="en-GB"/>
        </w:rPr>
        <w:fldChar w:fldCharType="begin"/>
      </w:r>
      <w:r w:rsidRPr="002D1846">
        <w:rPr>
          <w:b/>
          <w:lang w:val="en-GB"/>
        </w:rPr>
        <w:instrText xml:space="preserve"> seq prop </w:instrText>
      </w:r>
      <w:r w:rsidRPr="002D1846">
        <w:rPr>
          <w:b/>
          <w:lang w:val="en-GB"/>
        </w:rPr>
        <w:fldChar w:fldCharType="separate"/>
      </w:r>
      <w:r w:rsidR="00CE2CEB">
        <w:rPr>
          <w:b/>
          <w:noProof/>
          <w:lang w:val="en-GB"/>
        </w:rPr>
        <w:t>2</w:t>
      </w:r>
      <w:r w:rsidRPr="002D1846">
        <w:rPr>
          <w:b/>
          <w:lang w:val="en-GB"/>
        </w:rPr>
        <w:fldChar w:fldCharType="end"/>
      </w:r>
      <w:r w:rsidRPr="002D1846">
        <w:rPr>
          <w:b/>
          <w:lang w:val="en-GB"/>
        </w:rPr>
        <w:t xml:space="preserve">. </w:t>
      </w:r>
      <w:r>
        <w:rPr>
          <w:b/>
          <w:lang w:val="en-GB"/>
        </w:rPr>
        <w:t>To facilitate the EPRE computation, for MUST-far UE rank 2 cases, introduce the restriction that the two spatial layers have equal total power.</w:t>
      </w:r>
    </w:p>
    <w:bookmarkEnd w:id="6"/>
    <w:p w14:paraId="25CE7520" w14:textId="2EEDF955" w:rsidR="00F51AE9" w:rsidRDefault="00F51AE9" w:rsidP="00F51AE9">
      <w:r>
        <w:lastRenderedPageBreak/>
        <w:t>Note in the last two cases, when the MUST-far UE is rank 2, the MUST-far UE will assume some TPR information computed from its own P_A/P_B setting. Since we determine the TPRs using MUST-near UE parameters, the actual TPR in general will not match the MUST-far UE assumption and there may be performance loss. But from the analysis at the beginning of this section, we consider the performance loss being acceptable.</w:t>
      </w:r>
    </w:p>
    <w:p w14:paraId="5BE8D012" w14:textId="77777777" w:rsidR="006E5C22" w:rsidRDefault="006E5C22" w:rsidP="00F51AE9"/>
    <w:p w14:paraId="743C20BB" w14:textId="77777777" w:rsidR="00491EEE" w:rsidRDefault="006122CF" w:rsidP="00843B71">
      <w:pPr>
        <w:pStyle w:val="Heading1"/>
        <w:jc w:val="both"/>
      </w:pPr>
      <w:r w:rsidRPr="00E05A22">
        <w:t>3</w:t>
      </w:r>
      <w:r w:rsidR="00491EEE" w:rsidRPr="00E05A22">
        <w:tab/>
        <w:t xml:space="preserve">Conclusions </w:t>
      </w:r>
    </w:p>
    <w:p w14:paraId="743C20BC" w14:textId="6CD300B0" w:rsidR="008531CD" w:rsidRDefault="00DF5374" w:rsidP="00843B71">
      <w:pPr>
        <w:jc w:val="both"/>
        <w:rPr>
          <w:iCs/>
        </w:rPr>
      </w:pPr>
      <w:r w:rsidRPr="00DF5374">
        <w:rPr>
          <w:iCs/>
        </w:rPr>
        <w:t>Based on the discussion pr</w:t>
      </w:r>
      <w:r w:rsidR="00F31234">
        <w:rPr>
          <w:iCs/>
        </w:rPr>
        <w:t xml:space="preserve">esented in the paper, </w:t>
      </w:r>
      <w:r w:rsidR="0018773A">
        <w:rPr>
          <w:iCs/>
        </w:rPr>
        <w:t>w</w:t>
      </w:r>
      <w:r w:rsidR="008531CD">
        <w:rPr>
          <w:iCs/>
        </w:rPr>
        <w:t xml:space="preserve">e </w:t>
      </w:r>
      <w:r w:rsidR="00802971">
        <w:rPr>
          <w:iCs/>
        </w:rPr>
        <w:t xml:space="preserve">have the following </w:t>
      </w:r>
      <w:r w:rsidR="007E4FB5">
        <w:rPr>
          <w:iCs/>
        </w:rPr>
        <w:t xml:space="preserve">observations and </w:t>
      </w:r>
      <w:r w:rsidR="00802971">
        <w:rPr>
          <w:iCs/>
        </w:rPr>
        <w:t>proposals.</w:t>
      </w:r>
    </w:p>
    <w:p w14:paraId="33BE77A3" w14:textId="77777777" w:rsidR="00F51AE9" w:rsidRPr="001801BF" w:rsidRDefault="007E4FB5" w:rsidP="0018773A">
      <w:pPr>
        <w:rPr>
          <w:b/>
          <w:lang w:val="en-GB"/>
        </w:rPr>
      </w:pPr>
      <w:r>
        <w:rPr>
          <w:iCs/>
        </w:rPr>
        <w:fldChar w:fldCharType="begin"/>
      </w:r>
      <w:r>
        <w:rPr>
          <w:iCs/>
        </w:rPr>
        <w:instrText xml:space="preserve"> REF a \h </w:instrText>
      </w:r>
      <w:r>
        <w:rPr>
          <w:iCs/>
        </w:rPr>
      </w:r>
      <w:r>
        <w:rPr>
          <w:iCs/>
        </w:rPr>
        <w:fldChar w:fldCharType="separate"/>
      </w:r>
      <w:r w:rsidR="00F51AE9">
        <w:rPr>
          <w:b/>
          <w:lang w:val="en-GB"/>
        </w:rPr>
        <w:t xml:space="preserve">Observation </w:t>
      </w:r>
      <w:r w:rsidR="00F51AE9">
        <w:rPr>
          <w:b/>
          <w:noProof/>
          <w:lang w:val="en-GB"/>
        </w:rPr>
        <w:t>1</w:t>
      </w:r>
      <w:r w:rsidR="00F51AE9" w:rsidRPr="001801BF">
        <w:rPr>
          <w:b/>
          <w:lang w:val="en-GB"/>
        </w:rPr>
        <w:t xml:space="preserve">: The </w:t>
      </w:r>
      <w:r w:rsidR="00F51AE9">
        <w:rPr>
          <w:b/>
          <w:lang w:val="en-GB"/>
        </w:rPr>
        <w:t>MUST-far UE performance is not sensitive to the actual TPR for MUST-far UE, even if wrong TPR information is assumed</w:t>
      </w:r>
      <w:r w:rsidR="00F51AE9" w:rsidRPr="001801BF">
        <w:rPr>
          <w:b/>
          <w:lang w:val="en-GB"/>
        </w:rPr>
        <w:t>.</w:t>
      </w:r>
    </w:p>
    <w:p w14:paraId="7D576F38" w14:textId="77777777" w:rsidR="00F51AE9" w:rsidRPr="002D1846" w:rsidRDefault="007E4FB5" w:rsidP="0018773A">
      <w:pPr>
        <w:rPr>
          <w:b/>
          <w:lang w:val="en-GB"/>
        </w:rPr>
      </w:pPr>
      <w:r>
        <w:rPr>
          <w:iCs/>
        </w:rPr>
        <w:fldChar w:fldCharType="end"/>
      </w:r>
      <w:r w:rsidR="00F51AE9">
        <w:rPr>
          <w:iCs/>
        </w:rPr>
        <w:fldChar w:fldCharType="begin"/>
      </w:r>
      <w:r w:rsidR="00F51AE9">
        <w:rPr>
          <w:iCs/>
        </w:rPr>
        <w:instrText xml:space="preserve"> REF b \h </w:instrText>
      </w:r>
      <w:r w:rsidR="00F51AE9">
        <w:rPr>
          <w:iCs/>
        </w:rPr>
      </w:r>
      <w:r w:rsidR="00F51AE9">
        <w:rPr>
          <w:iCs/>
        </w:rPr>
        <w:fldChar w:fldCharType="separate"/>
      </w:r>
      <w:r w:rsidR="00F51AE9" w:rsidRPr="002D1846">
        <w:rPr>
          <w:b/>
          <w:lang w:val="en-GB"/>
        </w:rPr>
        <w:t xml:space="preserve">Proposal </w:t>
      </w:r>
      <w:r w:rsidR="00F51AE9">
        <w:rPr>
          <w:b/>
          <w:noProof/>
          <w:lang w:val="en-GB"/>
        </w:rPr>
        <w:t>1</w:t>
      </w:r>
      <w:r w:rsidR="00F51AE9" w:rsidRPr="002D1846">
        <w:rPr>
          <w:b/>
          <w:lang w:val="en-GB"/>
        </w:rPr>
        <w:t>. Use MUST-near UE P_A/P_B parameters to derive the various TPRs involved in the transmission.</w:t>
      </w:r>
    </w:p>
    <w:p w14:paraId="70EB007C" w14:textId="77777777" w:rsidR="00CE2CEB" w:rsidRPr="002D1846" w:rsidRDefault="00F51AE9" w:rsidP="006E5C22">
      <w:pPr>
        <w:rPr>
          <w:b/>
          <w:lang w:val="en-GB"/>
        </w:rPr>
      </w:pPr>
      <w:r>
        <w:rPr>
          <w:iCs/>
        </w:rPr>
        <w:fldChar w:fldCharType="end"/>
      </w:r>
      <w:r w:rsidR="00CE2CEB">
        <w:rPr>
          <w:iCs/>
        </w:rPr>
        <w:fldChar w:fldCharType="begin"/>
      </w:r>
      <w:r w:rsidR="00CE2CEB">
        <w:rPr>
          <w:iCs/>
        </w:rPr>
        <w:instrText xml:space="preserve"> REF c \h </w:instrText>
      </w:r>
      <w:r w:rsidR="00CE2CEB">
        <w:rPr>
          <w:iCs/>
        </w:rPr>
      </w:r>
      <w:r w:rsidR="00CE2CEB">
        <w:rPr>
          <w:iCs/>
        </w:rPr>
        <w:fldChar w:fldCharType="separate"/>
      </w:r>
      <w:r w:rsidR="00CE2CEB" w:rsidRPr="002D1846">
        <w:rPr>
          <w:b/>
          <w:lang w:val="en-GB"/>
        </w:rPr>
        <w:t xml:space="preserve">Proposal </w:t>
      </w:r>
      <w:r w:rsidR="00CE2CEB">
        <w:rPr>
          <w:b/>
          <w:noProof/>
          <w:lang w:val="en-GB"/>
        </w:rPr>
        <w:t>2</w:t>
      </w:r>
      <w:r w:rsidR="00CE2CEB" w:rsidRPr="002D1846">
        <w:rPr>
          <w:b/>
          <w:lang w:val="en-GB"/>
        </w:rPr>
        <w:t xml:space="preserve">. </w:t>
      </w:r>
      <w:r w:rsidR="00CE2CEB">
        <w:rPr>
          <w:b/>
          <w:lang w:val="en-GB"/>
        </w:rPr>
        <w:t>To facilitate the EPRE computation, for MUST-far UE rank 2 cases, introduce the restriction that the two spatial layers have equal total power.</w:t>
      </w:r>
    </w:p>
    <w:p w14:paraId="743C20C0" w14:textId="3C5C7D07" w:rsidR="008115B9" w:rsidRDefault="00CE2CEB" w:rsidP="00F51AE9">
      <w:pPr>
        <w:rPr>
          <w:iCs/>
        </w:rPr>
      </w:pPr>
      <w:r>
        <w:rPr>
          <w:iCs/>
        </w:rPr>
        <w:fldChar w:fldCharType="end"/>
      </w:r>
    </w:p>
    <w:sectPr w:rsidR="008115B9" w:rsidSect="00E054B7">
      <w:headerReference w:type="even" r:id="rId16"/>
      <w:headerReference w:type="default"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75F86" w14:textId="77777777" w:rsidR="00C31564" w:rsidRDefault="00C31564">
      <w:r>
        <w:separator/>
      </w:r>
    </w:p>
  </w:endnote>
  <w:endnote w:type="continuationSeparator" w:id="0">
    <w:p w14:paraId="62D79713" w14:textId="77777777" w:rsidR="00C31564" w:rsidRDefault="00C31564">
      <w:r>
        <w:continuationSeparator/>
      </w:r>
    </w:p>
  </w:endnote>
  <w:endnote w:type="continuationNotice" w:id="1">
    <w:p w14:paraId="3525EB62" w14:textId="77777777" w:rsidR="00C31564" w:rsidRDefault="00C31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C20CC" w14:textId="77777777" w:rsidR="00950440" w:rsidRDefault="0095044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3C20CD" w14:textId="77777777" w:rsidR="00950440" w:rsidRDefault="0095044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C20CE" w14:textId="77777777" w:rsidR="00950440" w:rsidRDefault="0095044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A664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664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A6CCB" w14:textId="77777777" w:rsidR="00C31564" w:rsidRDefault="00C31564">
      <w:r>
        <w:separator/>
      </w:r>
    </w:p>
  </w:footnote>
  <w:footnote w:type="continuationSeparator" w:id="0">
    <w:p w14:paraId="51C49F64" w14:textId="77777777" w:rsidR="00C31564" w:rsidRDefault="00C31564">
      <w:r>
        <w:continuationSeparator/>
      </w:r>
    </w:p>
  </w:footnote>
  <w:footnote w:type="continuationNotice" w:id="1">
    <w:p w14:paraId="15642507" w14:textId="77777777" w:rsidR="00C31564" w:rsidRDefault="00C3156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C20CB" w14:textId="77777777" w:rsidR="00950440" w:rsidRDefault="0095044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B7679" w14:textId="77777777" w:rsidR="007F653C" w:rsidRDefault="007F65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70031"/>
    <w:multiLevelType w:val="hybridMultilevel"/>
    <w:tmpl w:val="FE36F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04470"/>
    <w:multiLevelType w:val="hybridMultilevel"/>
    <w:tmpl w:val="2724E620"/>
    <w:lvl w:ilvl="0" w:tplc="3A6A75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7128B"/>
    <w:multiLevelType w:val="hybridMultilevel"/>
    <w:tmpl w:val="10D03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58713E"/>
    <w:multiLevelType w:val="hybridMultilevel"/>
    <w:tmpl w:val="6B32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92DC7"/>
    <w:multiLevelType w:val="hybridMultilevel"/>
    <w:tmpl w:val="D794C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D835F5"/>
    <w:multiLevelType w:val="hybridMultilevel"/>
    <w:tmpl w:val="7AEC1C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C841FE"/>
    <w:multiLevelType w:val="hybridMultilevel"/>
    <w:tmpl w:val="9F483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240AB5"/>
    <w:multiLevelType w:val="hybridMultilevel"/>
    <w:tmpl w:val="06589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507043"/>
    <w:multiLevelType w:val="hybridMultilevel"/>
    <w:tmpl w:val="F70AF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A3361A"/>
    <w:multiLevelType w:val="hybridMultilevel"/>
    <w:tmpl w:val="77E0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048"/>
    <w:multiLevelType w:val="hybridMultilevel"/>
    <w:tmpl w:val="F55ECF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97288E"/>
    <w:multiLevelType w:val="hybridMultilevel"/>
    <w:tmpl w:val="FF3A0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74530D"/>
    <w:multiLevelType w:val="hybridMultilevel"/>
    <w:tmpl w:val="B64861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913C7"/>
    <w:multiLevelType w:val="hybridMultilevel"/>
    <w:tmpl w:val="C71037A2"/>
    <w:lvl w:ilvl="0" w:tplc="94E46662">
      <w:start w:val="1"/>
      <w:numFmt w:val="bullet"/>
      <w:lvlText w:val="–"/>
      <w:lvlJc w:val="left"/>
      <w:pPr>
        <w:tabs>
          <w:tab w:val="num" w:pos="720"/>
        </w:tabs>
        <w:ind w:left="720" w:hanging="360"/>
      </w:pPr>
      <w:rPr>
        <w:rFonts w:ascii="Arial" w:hAnsi="Arial" w:hint="default"/>
      </w:rPr>
    </w:lvl>
    <w:lvl w:ilvl="1" w:tplc="448AE74A">
      <w:start w:val="1"/>
      <w:numFmt w:val="bullet"/>
      <w:lvlText w:val="–"/>
      <w:lvlJc w:val="left"/>
      <w:pPr>
        <w:tabs>
          <w:tab w:val="num" w:pos="1440"/>
        </w:tabs>
        <w:ind w:left="1440" w:hanging="360"/>
      </w:pPr>
      <w:rPr>
        <w:rFonts w:ascii="Arial" w:hAnsi="Arial" w:hint="default"/>
      </w:rPr>
    </w:lvl>
    <w:lvl w:ilvl="2" w:tplc="BB3A57BA" w:tentative="1">
      <w:start w:val="1"/>
      <w:numFmt w:val="bullet"/>
      <w:lvlText w:val="–"/>
      <w:lvlJc w:val="left"/>
      <w:pPr>
        <w:tabs>
          <w:tab w:val="num" w:pos="2160"/>
        </w:tabs>
        <w:ind w:left="2160" w:hanging="360"/>
      </w:pPr>
      <w:rPr>
        <w:rFonts w:ascii="Arial" w:hAnsi="Arial" w:hint="default"/>
      </w:rPr>
    </w:lvl>
    <w:lvl w:ilvl="3" w:tplc="0CFEBDA8" w:tentative="1">
      <w:start w:val="1"/>
      <w:numFmt w:val="bullet"/>
      <w:lvlText w:val="–"/>
      <w:lvlJc w:val="left"/>
      <w:pPr>
        <w:tabs>
          <w:tab w:val="num" w:pos="2880"/>
        </w:tabs>
        <w:ind w:left="2880" w:hanging="360"/>
      </w:pPr>
      <w:rPr>
        <w:rFonts w:ascii="Arial" w:hAnsi="Arial" w:hint="default"/>
      </w:rPr>
    </w:lvl>
    <w:lvl w:ilvl="4" w:tplc="82149854" w:tentative="1">
      <w:start w:val="1"/>
      <w:numFmt w:val="bullet"/>
      <w:lvlText w:val="–"/>
      <w:lvlJc w:val="left"/>
      <w:pPr>
        <w:tabs>
          <w:tab w:val="num" w:pos="3600"/>
        </w:tabs>
        <w:ind w:left="3600" w:hanging="360"/>
      </w:pPr>
      <w:rPr>
        <w:rFonts w:ascii="Arial" w:hAnsi="Arial" w:hint="default"/>
      </w:rPr>
    </w:lvl>
    <w:lvl w:ilvl="5" w:tplc="3B7A12A6" w:tentative="1">
      <w:start w:val="1"/>
      <w:numFmt w:val="bullet"/>
      <w:lvlText w:val="–"/>
      <w:lvlJc w:val="left"/>
      <w:pPr>
        <w:tabs>
          <w:tab w:val="num" w:pos="4320"/>
        </w:tabs>
        <w:ind w:left="4320" w:hanging="360"/>
      </w:pPr>
      <w:rPr>
        <w:rFonts w:ascii="Arial" w:hAnsi="Arial" w:hint="default"/>
      </w:rPr>
    </w:lvl>
    <w:lvl w:ilvl="6" w:tplc="EA242A10" w:tentative="1">
      <w:start w:val="1"/>
      <w:numFmt w:val="bullet"/>
      <w:lvlText w:val="–"/>
      <w:lvlJc w:val="left"/>
      <w:pPr>
        <w:tabs>
          <w:tab w:val="num" w:pos="5040"/>
        </w:tabs>
        <w:ind w:left="5040" w:hanging="360"/>
      </w:pPr>
      <w:rPr>
        <w:rFonts w:ascii="Arial" w:hAnsi="Arial" w:hint="default"/>
      </w:rPr>
    </w:lvl>
    <w:lvl w:ilvl="7" w:tplc="FAAAD5B0" w:tentative="1">
      <w:start w:val="1"/>
      <w:numFmt w:val="bullet"/>
      <w:lvlText w:val="–"/>
      <w:lvlJc w:val="left"/>
      <w:pPr>
        <w:tabs>
          <w:tab w:val="num" w:pos="5760"/>
        </w:tabs>
        <w:ind w:left="5760" w:hanging="360"/>
      </w:pPr>
      <w:rPr>
        <w:rFonts w:ascii="Arial" w:hAnsi="Arial" w:hint="default"/>
      </w:rPr>
    </w:lvl>
    <w:lvl w:ilvl="8" w:tplc="6F0A5D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371141F"/>
    <w:multiLevelType w:val="hybridMultilevel"/>
    <w:tmpl w:val="339E7D3E"/>
    <w:lvl w:ilvl="0" w:tplc="3954BD9C">
      <w:start w:val="1"/>
      <w:numFmt w:val="bullet"/>
      <w:lvlText w:val="•"/>
      <w:lvlJc w:val="left"/>
      <w:pPr>
        <w:tabs>
          <w:tab w:val="num" w:pos="720"/>
        </w:tabs>
        <w:ind w:left="720" w:hanging="360"/>
      </w:pPr>
      <w:rPr>
        <w:rFonts w:ascii="Arial" w:hAnsi="Arial" w:hint="default"/>
      </w:rPr>
    </w:lvl>
    <w:lvl w:ilvl="1" w:tplc="ABDCCAB4">
      <w:start w:val="21"/>
      <w:numFmt w:val="bullet"/>
      <w:lvlText w:val="–"/>
      <w:lvlJc w:val="left"/>
      <w:pPr>
        <w:tabs>
          <w:tab w:val="num" w:pos="1440"/>
        </w:tabs>
        <w:ind w:left="1440" w:hanging="360"/>
      </w:pPr>
      <w:rPr>
        <w:rFonts w:ascii="Arial" w:hAnsi="Arial" w:hint="default"/>
      </w:rPr>
    </w:lvl>
    <w:lvl w:ilvl="2" w:tplc="E8F82954">
      <w:start w:val="21"/>
      <w:numFmt w:val="bullet"/>
      <w:lvlText w:val="•"/>
      <w:lvlJc w:val="left"/>
      <w:pPr>
        <w:tabs>
          <w:tab w:val="num" w:pos="2160"/>
        </w:tabs>
        <w:ind w:left="2160" w:hanging="360"/>
      </w:pPr>
      <w:rPr>
        <w:rFonts w:ascii="Arial" w:hAnsi="Arial" w:hint="default"/>
      </w:rPr>
    </w:lvl>
    <w:lvl w:ilvl="3" w:tplc="FD6E2598" w:tentative="1">
      <w:start w:val="1"/>
      <w:numFmt w:val="bullet"/>
      <w:lvlText w:val="•"/>
      <w:lvlJc w:val="left"/>
      <w:pPr>
        <w:tabs>
          <w:tab w:val="num" w:pos="2880"/>
        </w:tabs>
        <w:ind w:left="2880" w:hanging="360"/>
      </w:pPr>
      <w:rPr>
        <w:rFonts w:ascii="Arial" w:hAnsi="Arial" w:hint="default"/>
      </w:rPr>
    </w:lvl>
    <w:lvl w:ilvl="4" w:tplc="8FEA9114" w:tentative="1">
      <w:start w:val="1"/>
      <w:numFmt w:val="bullet"/>
      <w:lvlText w:val="•"/>
      <w:lvlJc w:val="left"/>
      <w:pPr>
        <w:tabs>
          <w:tab w:val="num" w:pos="3600"/>
        </w:tabs>
        <w:ind w:left="3600" w:hanging="360"/>
      </w:pPr>
      <w:rPr>
        <w:rFonts w:ascii="Arial" w:hAnsi="Arial" w:hint="default"/>
      </w:rPr>
    </w:lvl>
    <w:lvl w:ilvl="5" w:tplc="4BF8CBDE" w:tentative="1">
      <w:start w:val="1"/>
      <w:numFmt w:val="bullet"/>
      <w:lvlText w:val="•"/>
      <w:lvlJc w:val="left"/>
      <w:pPr>
        <w:tabs>
          <w:tab w:val="num" w:pos="4320"/>
        </w:tabs>
        <w:ind w:left="4320" w:hanging="360"/>
      </w:pPr>
      <w:rPr>
        <w:rFonts w:ascii="Arial" w:hAnsi="Arial" w:hint="default"/>
      </w:rPr>
    </w:lvl>
    <w:lvl w:ilvl="6" w:tplc="B2E47FA6" w:tentative="1">
      <w:start w:val="1"/>
      <w:numFmt w:val="bullet"/>
      <w:lvlText w:val="•"/>
      <w:lvlJc w:val="left"/>
      <w:pPr>
        <w:tabs>
          <w:tab w:val="num" w:pos="5040"/>
        </w:tabs>
        <w:ind w:left="5040" w:hanging="360"/>
      </w:pPr>
      <w:rPr>
        <w:rFonts w:ascii="Arial" w:hAnsi="Arial" w:hint="default"/>
      </w:rPr>
    </w:lvl>
    <w:lvl w:ilvl="7" w:tplc="6F660444" w:tentative="1">
      <w:start w:val="1"/>
      <w:numFmt w:val="bullet"/>
      <w:lvlText w:val="•"/>
      <w:lvlJc w:val="left"/>
      <w:pPr>
        <w:tabs>
          <w:tab w:val="num" w:pos="5760"/>
        </w:tabs>
        <w:ind w:left="5760" w:hanging="360"/>
      </w:pPr>
      <w:rPr>
        <w:rFonts w:ascii="Arial" w:hAnsi="Arial" w:hint="default"/>
      </w:rPr>
    </w:lvl>
    <w:lvl w:ilvl="8" w:tplc="1E76127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54B1C7F"/>
    <w:multiLevelType w:val="hybridMultilevel"/>
    <w:tmpl w:val="AFB4F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FC67A1"/>
    <w:multiLevelType w:val="hybridMultilevel"/>
    <w:tmpl w:val="B1DA72B6"/>
    <w:lvl w:ilvl="0" w:tplc="2FE2509C">
      <w:start w:val="1"/>
      <w:numFmt w:val="bullet"/>
      <w:lvlText w:val="•"/>
      <w:lvlJc w:val="left"/>
      <w:pPr>
        <w:tabs>
          <w:tab w:val="num" w:pos="720"/>
        </w:tabs>
        <w:ind w:left="720" w:hanging="360"/>
      </w:pPr>
      <w:rPr>
        <w:rFonts w:ascii="Arial" w:hAnsi="Arial" w:hint="default"/>
      </w:rPr>
    </w:lvl>
    <w:lvl w:ilvl="1" w:tplc="CEC8431A">
      <w:start w:val="1"/>
      <w:numFmt w:val="bullet"/>
      <w:lvlText w:val="•"/>
      <w:lvlJc w:val="left"/>
      <w:pPr>
        <w:tabs>
          <w:tab w:val="num" w:pos="1440"/>
        </w:tabs>
        <w:ind w:left="1440" w:hanging="360"/>
      </w:pPr>
      <w:rPr>
        <w:rFonts w:ascii="Arial" w:hAnsi="Arial" w:hint="default"/>
      </w:rPr>
    </w:lvl>
    <w:lvl w:ilvl="2" w:tplc="9056BFA6">
      <w:start w:val="1"/>
      <w:numFmt w:val="bullet"/>
      <w:lvlText w:val="•"/>
      <w:lvlJc w:val="left"/>
      <w:pPr>
        <w:tabs>
          <w:tab w:val="num" w:pos="2160"/>
        </w:tabs>
        <w:ind w:left="2160" w:hanging="360"/>
      </w:pPr>
      <w:rPr>
        <w:rFonts w:ascii="Arial" w:hAnsi="Arial" w:hint="default"/>
      </w:rPr>
    </w:lvl>
    <w:lvl w:ilvl="3" w:tplc="D58E1F7C" w:tentative="1">
      <w:start w:val="1"/>
      <w:numFmt w:val="bullet"/>
      <w:lvlText w:val="•"/>
      <w:lvlJc w:val="left"/>
      <w:pPr>
        <w:tabs>
          <w:tab w:val="num" w:pos="2880"/>
        </w:tabs>
        <w:ind w:left="2880" w:hanging="360"/>
      </w:pPr>
      <w:rPr>
        <w:rFonts w:ascii="Arial" w:hAnsi="Arial" w:hint="default"/>
      </w:rPr>
    </w:lvl>
    <w:lvl w:ilvl="4" w:tplc="379CB080" w:tentative="1">
      <w:start w:val="1"/>
      <w:numFmt w:val="bullet"/>
      <w:lvlText w:val="•"/>
      <w:lvlJc w:val="left"/>
      <w:pPr>
        <w:tabs>
          <w:tab w:val="num" w:pos="3600"/>
        </w:tabs>
        <w:ind w:left="3600" w:hanging="360"/>
      </w:pPr>
      <w:rPr>
        <w:rFonts w:ascii="Arial" w:hAnsi="Arial" w:hint="default"/>
      </w:rPr>
    </w:lvl>
    <w:lvl w:ilvl="5" w:tplc="A642B97E" w:tentative="1">
      <w:start w:val="1"/>
      <w:numFmt w:val="bullet"/>
      <w:lvlText w:val="•"/>
      <w:lvlJc w:val="left"/>
      <w:pPr>
        <w:tabs>
          <w:tab w:val="num" w:pos="4320"/>
        </w:tabs>
        <w:ind w:left="4320" w:hanging="360"/>
      </w:pPr>
      <w:rPr>
        <w:rFonts w:ascii="Arial" w:hAnsi="Arial" w:hint="default"/>
      </w:rPr>
    </w:lvl>
    <w:lvl w:ilvl="6" w:tplc="BA72248A" w:tentative="1">
      <w:start w:val="1"/>
      <w:numFmt w:val="bullet"/>
      <w:lvlText w:val="•"/>
      <w:lvlJc w:val="left"/>
      <w:pPr>
        <w:tabs>
          <w:tab w:val="num" w:pos="5040"/>
        </w:tabs>
        <w:ind w:left="5040" w:hanging="360"/>
      </w:pPr>
      <w:rPr>
        <w:rFonts w:ascii="Arial" w:hAnsi="Arial" w:hint="default"/>
      </w:rPr>
    </w:lvl>
    <w:lvl w:ilvl="7" w:tplc="19485FBE" w:tentative="1">
      <w:start w:val="1"/>
      <w:numFmt w:val="bullet"/>
      <w:lvlText w:val="•"/>
      <w:lvlJc w:val="left"/>
      <w:pPr>
        <w:tabs>
          <w:tab w:val="num" w:pos="5760"/>
        </w:tabs>
        <w:ind w:left="5760" w:hanging="360"/>
      </w:pPr>
      <w:rPr>
        <w:rFonts w:ascii="Arial" w:hAnsi="Arial" w:hint="default"/>
      </w:rPr>
    </w:lvl>
    <w:lvl w:ilvl="8" w:tplc="9042A226"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
  </w:num>
  <w:num w:numId="3">
    <w:abstractNumId w:val="15"/>
  </w:num>
  <w:num w:numId="4">
    <w:abstractNumId w:val="0"/>
  </w:num>
  <w:num w:numId="5">
    <w:abstractNumId w:val="6"/>
  </w:num>
  <w:num w:numId="6">
    <w:abstractNumId w:val="24"/>
  </w:num>
  <w:num w:numId="7">
    <w:abstractNumId w:val="10"/>
  </w:num>
  <w:num w:numId="8">
    <w:abstractNumId w:val="13"/>
  </w:num>
  <w:num w:numId="9">
    <w:abstractNumId w:val="9"/>
  </w:num>
  <w:num w:numId="10">
    <w:abstractNumId w:val="20"/>
  </w:num>
  <w:num w:numId="11">
    <w:abstractNumId w:val="2"/>
  </w:num>
  <w:num w:numId="12">
    <w:abstractNumId w:val="7"/>
  </w:num>
  <w:num w:numId="13">
    <w:abstractNumId w:val="4"/>
  </w:num>
  <w:num w:numId="14">
    <w:abstractNumId w:val="17"/>
  </w:num>
  <w:num w:numId="15">
    <w:abstractNumId w:val="11"/>
  </w:num>
  <w:num w:numId="16">
    <w:abstractNumId w:val="27"/>
  </w:num>
  <w:num w:numId="17">
    <w:abstractNumId w:val="18"/>
  </w:num>
  <w:num w:numId="18">
    <w:abstractNumId w:val="22"/>
  </w:num>
  <w:num w:numId="19">
    <w:abstractNumId w:val="12"/>
  </w:num>
  <w:num w:numId="20">
    <w:abstractNumId w:val="16"/>
  </w:num>
  <w:num w:numId="21">
    <w:abstractNumId w:val="25"/>
  </w:num>
  <w:num w:numId="22">
    <w:abstractNumId w:val="21"/>
  </w:num>
  <w:num w:numId="23">
    <w:abstractNumId w:val="26"/>
  </w:num>
  <w:num w:numId="24">
    <w:abstractNumId w:val="5"/>
  </w:num>
  <w:num w:numId="25">
    <w:abstractNumId w:val="28"/>
  </w:num>
  <w:num w:numId="26">
    <w:abstractNumId w:val="23"/>
  </w:num>
  <w:num w:numId="27">
    <w:abstractNumId w:val="14"/>
  </w:num>
  <w:num w:numId="28">
    <w:abstractNumId w:val="19"/>
  </w:num>
  <w:num w:numId="29">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0ABA"/>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A60"/>
    <w:rsid w:val="00016B4C"/>
    <w:rsid w:val="00017013"/>
    <w:rsid w:val="00017047"/>
    <w:rsid w:val="00017CBD"/>
    <w:rsid w:val="000205C1"/>
    <w:rsid w:val="00020D61"/>
    <w:rsid w:val="0002130A"/>
    <w:rsid w:val="00021DEC"/>
    <w:rsid w:val="000222F7"/>
    <w:rsid w:val="0002283D"/>
    <w:rsid w:val="000235D7"/>
    <w:rsid w:val="00023C29"/>
    <w:rsid w:val="00023FEE"/>
    <w:rsid w:val="000248E7"/>
    <w:rsid w:val="000254DC"/>
    <w:rsid w:val="000255A1"/>
    <w:rsid w:val="000259FF"/>
    <w:rsid w:val="00025C61"/>
    <w:rsid w:val="000266AE"/>
    <w:rsid w:val="00026905"/>
    <w:rsid w:val="00027EB6"/>
    <w:rsid w:val="000300FE"/>
    <w:rsid w:val="00030F08"/>
    <w:rsid w:val="00030F74"/>
    <w:rsid w:val="000319C1"/>
    <w:rsid w:val="00031EDD"/>
    <w:rsid w:val="000349B7"/>
    <w:rsid w:val="00034B9E"/>
    <w:rsid w:val="00034C07"/>
    <w:rsid w:val="00035400"/>
    <w:rsid w:val="0003540B"/>
    <w:rsid w:val="000357CA"/>
    <w:rsid w:val="00035841"/>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A7827"/>
    <w:rsid w:val="000B0F0F"/>
    <w:rsid w:val="000B15F9"/>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AC"/>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5E5F"/>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25F"/>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72A5"/>
    <w:rsid w:val="0015737A"/>
    <w:rsid w:val="00157847"/>
    <w:rsid w:val="00160786"/>
    <w:rsid w:val="00160A67"/>
    <w:rsid w:val="00161AEB"/>
    <w:rsid w:val="00162262"/>
    <w:rsid w:val="00162BD5"/>
    <w:rsid w:val="001630E4"/>
    <w:rsid w:val="001639BC"/>
    <w:rsid w:val="0016465B"/>
    <w:rsid w:val="001647FA"/>
    <w:rsid w:val="00166868"/>
    <w:rsid w:val="00166904"/>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01BF"/>
    <w:rsid w:val="00181B3A"/>
    <w:rsid w:val="001820B2"/>
    <w:rsid w:val="001828E0"/>
    <w:rsid w:val="00183A98"/>
    <w:rsid w:val="0018474F"/>
    <w:rsid w:val="00185E59"/>
    <w:rsid w:val="0018773A"/>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5D92"/>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F30"/>
    <w:rsid w:val="001D7260"/>
    <w:rsid w:val="001D7816"/>
    <w:rsid w:val="001D784C"/>
    <w:rsid w:val="001D7B96"/>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177"/>
    <w:rsid w:val="00207613"/>
    <w:rsid w:val="00207847"/>
    <w:rsid w:val="00207934"/>
    <w:rsid w:val="002102DC"/>
    <w:rsid w:val="00210301"/>
    <w:rsid w:val="002106D1"/>
    <w:rsid w:val="00210812"/>
    <w:rsid w:val="00210A2E"/>
    <w:rsid w:val="00210C91"/>
    <w:rsid w:val="002116CA"/>
    <w:rsid w:val="00212434"/>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5F2E"/>
    <w:rsid w:val="00236F71"/>
    <w:rsid w:val="00237779"/>
    <w:rsid w:val="00237D3F"/>
    <w:rsid w:val="00237E83"/>
    <w:rsid w:val="002400D6"/>
    <w:rsid w:val="00241BD5"/>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7E2"/>
    <w:rsid w:val="002738C9"/>
    <w:rsid w:val="00273B2D"/>
    <w:rsid w:val="00273CFB"/>
    <w:rsid w:val="00274BD3"/>
    <w:rsid w:val="002756D5"/>
    <w:rsid w:val="0027598E"/>
    <w:rsid w:val="00275AD2"/>
    <w:rsid w:val="00276A22"/>
    <w:rsid w:val="00276AA1"/>
    <w:rsid w:val="0027702F"/>
    <w:rsid w:val="0027723B"/>
    <w:rsid w:val="0027731D"/>
    <w:rsid w:val="00277E66"/>
    <w:rsid w:val="00277EB5"/>
    <w:rsid w:val="00277EC3"/>
    <w:rsid w:val="00277F86"/>
    <w:rsid w:val="002801E2"/>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639B"/>
    <w:rsid w:val="00296FD8"/>
    <w:rsid w:val="0029743A"/>
    <w:rsid w:val="00297DBE"/>
    <w:rsid w:val="002A0724"/>
    <w:rsid w:val="002A07C1"/>
    <w:rsid w:val="002A1DF0"/>
    <w:rsid w:val="002A205B"/>
    <w:rsid w:val="002A3668"/>
    <w:rsid w:val="002A53DF"/>
    <w:rsid w:val="002B03CD"/>
    <w:rsid w:val="002B07BF"/>
    <w:rsid w:val="002B0805"/>
    <w:rsid w:val="002B0FD5"/>
    <w:rsid w:val="002B11A0"/>
    <w:rsid w:val="002B26D2"/>
    <w:rsid w:val="002B2C92"/>
    <w:rsid w:val="002B318B"/>
    <w:rsid w:val="002B3438"/>
    <w:rsid w:val="002B3BD3"/>
    <w:rsid w:val="002B3D90"/>
    <w:rsid w:val="002B4011"/>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3F8"/>
    <w:rsid w:val="002D0657"/>
    <w:rsid w:val="002D13B7"/>
    <w:rsid w:val="002D15F0"/>
    <w:rsid w:val="002D1846"/>
    <w:rsid w:val="002D20FC"/>
    <w:rsid w:val="002D26FA"/>
    <w:rsid w:val="002D2B4E"/>
    <w:rsid w:val="002D4746"/>
    <w:rsid w:val="002D47AE"/>
    <w:rsid w:val="002D4E37"/>
    <w:rsid w:val="002D52E0"/>
    <w:rsid w:val="002D5664"/>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30B0"/>
    <w:rsid w:val="00325819"/>
    <w:rsid w:val="00325F5C"/>
    <w:rsid w:val="00326129"/>
    <w:rsid w:val="003268CF"/>
    <w:rsid w:val="00326974"/>
    <w:rsid w:val="00327A0A"/>
    <w:rsid w:val="0033007D"/>
    <w:rsid w:val="0033027D"/>
    <w:rsid w:val="003308C4"/>
    <w:rsid w:val="00330DE8"/>
    <w:rsid w:val="00331EDC"/>
    <w:rsid w:val="003323F3"/>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BBD"/>
    <w:rsid w:val="00350EF6"/>
    <w:rsid w:val="00351118"/>
    <w:rsid w:val="0035244F"/>
    <w:rsid w:val="00352DAE"/>
    <w:rsid w:val="00353295"/>
    <w:rsid w:val="003539B2"/>
    <w:rsid w:val="00353A56"/>
    <w:rsid w:val="00353D7D"/>
    <w:rsid w:val="0035414B"/>
    <w:rsid w:val="00354387"/>
    <w:rsid w:val="00354D13"/>
    <w:rsid w:val="00355DD1"/>
    <w:rsid w:val="003562CB"/>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D0246"/>
    <w:rsid w:val="003D09DA"/>
    <w:rsid w:val="003D0A1E"/>
    <w:rsid w:val="003D12AF"/>
    <w:rsid w:val="003D2339"/>
    <w:rsid w:val="003D26AA"/>
    <w:rsid w:val="003D3C11"/>
    <w:rsid w:val="003D4350"/>
    <w:rsid w:val="003D43F8"/>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37FA"/>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AB"/>
    <w:rsid w:val="0044035D"/>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0D8"/>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E3B"/>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4A7"/>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6E5D"/>
    <w:rsid w:val="004F723E"/>
    <w:rsid w:val="004F7853"/>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94F"/>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2FA6"/>
    <w:rsid w:val="00533215"/>
    <w:rsid w:val="005339D2"/>
    <w:rsid w:val="005349EB"/>
    <w:rsid w:val="00534BED"/>
    <w:rsid w:val="00534D96"/>
    <w:rsid w:val="0053542C"/>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0B2"/>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578C3"/>
    <w:rsid w:val="00560546"/>
    <w:rsid w:val="005612F8"/>
    <w:rsid w:val="0056200F"/>
    <w:rsid w:val="00562276"/>
    <w:rsid w:val="005622DF"/>
    <w:rsid w:val="005636A9"/>
    <w:rsid w:val="005639EE"/>
    <w:rsid w:val="0056434D"/>
    <w:rsid w:val="005649A2"/>
    <w:rsid w:val="00564D6E"/>
    <w:rsid w:val="0056710F"/>
    <w:rsid w:val="0056719E"/>
    <w:rsid w:val="00567D6E"/>
    <w:rsid w:val="00570C83"/>
    <w:rsid w:val="005721B1"/>
    <w:rsid w:val="00572583"/>
    <w:rsid w:val="00572A3E"/>
    <w:rsid w:val="00572B21"/>
    <w:rsid w:val="00573146"/>
    <w:rsid w:val="005735E8"/>
    <w:rsid w:val="0057380A"/>
    <w:rsid w:val="00573B1B"/>
    <w:rsid w:val="00573E29"/>
    <w:rsid w:val="00573F24"/>
    <w:rsid w:val="005758CE"/>
    <w:rsid w:val="00575E94"/>
    <w:rsid w:val="005770BC"/>
    <w:rsid w:val="00577BE7"/>
    <w:rsid w:val="00577DC9"/>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167B"/>
    <w:rsid w:val="005A21A7"/>
    <w:rsid w:val="005A2229"/>
    <w:rsid w:val="005A2832"/>
    <w:rsid w:val="005A320D"/>
    <w:rsid w:val="005A3468"/>
    <w:rsid w:val="005A35EA"/>
    <w:rsid w:val="005A36E3"/>
    <w:rsid w:val="005A4A64"/>
    <w:rsid w:val="005A50FE"/>
    <w:rsid w:val="005A59CF"/>
    <w:rsid w:val="005A6645"/>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4249"/>
    <w:rsid w:val="005E5220"/>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0C79"/>
    <w:rsid w:val="00621B11"/>
    <w:rsid w:val="00621C0B"/>
    <w:rsid w:val="00621CAD"/>
    <w:rsid w:val="00622A7E"/>
    <w:rsid w:val="00622E6B"/>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5A3"/>
    <w:rsid w:val="00640E17"/>
    <w:rsid w:val="00641061"/>
    <w:rsid w:val="006412CA"/>
    <w:rsid w:val="00641E4B"/>
    <w:rsid w:val="0064265D"/>
    <w:rsid w:val="006427D6"/>
    <w:rsid w:val="006428E2"/>
    <w:rsid w:val="00642D10"/>
    <w:rsid w:val="006430B5"/>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2A4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3AD6"/>
    <w:rsid w:val="006B5922"/>
    <w:rsid w:val="006B6264"/>
    <w:rsid w:val="006B67DE"/>
    <w:rsid w:val="006B6C94"/>
    <w:rsid w:val="006B6E3E"/>
    <w:rsid w:val="006C0900"/>
    <w:rsid w:val="006C09DD"/>
    <w:rsid w:val="006C18D5"/>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D7FEB"/>
    <w:rsid w:val="006E0240"/>
    <w:rsid w:val="006E0B10"/>
    <w:rsid w:val="006E0B16"/>
    <w:rsid w:val="006E22CC"/>
    <w:rsid w:val="006E3B45"/>
    <w:rsid w:val="006E512D"/>
    <w:rsid w:val="006E53A6"/>
    <w:rsid w:val="006E5C22"/>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15A"/>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DD2"/>
    <w:rsid w:val="00733FA0"/>
    <w:rsid w:val="0073446C"/>
    <w:rsid w:val="007347C0"/>
    <w:rsid w:val="00734D0A"/>
    <w:rsid w:val="007354B7"/>
    <w:rsid w:val="00735853"/>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7446"/>
    <w:rsid w:val="00747915"/>
    <w:rsid w:val="00747F05"/>
    <w:rsid w:val="00750292"/>
    <w:rsid w:val="0075066D"/>
    <w:rsid w:val="00750A08"/>
    <w:rsid w:val="00751651"/>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06B"/>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3F3E"/>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7EF3"/>
    <w:rsid w:val="007D0118"/>
    <w:rsid w:val="007D014E"/>
    <w:rsid w:val="007D11B6"/>
    <w:rsid w:val="007D13E7"/>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7B6"/>
    <w:rsid w:val="007E1BF0"/>
    <w:rsid w:val="007E1C10"/>
    <w:rsid w:val="007E1CB1"/>
    <w:rsid w:val="007E201B"/>
    <w:rsid w:val="007E218F"/>
    <w:rsid w:val="007E276E"/>
    <w:rsid w:val="007E2B64"/>
    <w:rsid w:val="007E3051"/>
    <w:rsid w:val="007E4238"/>
    <w:rsid w:val="007E4E4F"/>
    <w:rsid w:val="007E4FB5"/>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3C"/>
    <w:rsid w:val="007F6562"/>
    <w:rsid w:val="007F65F2"/>
    <w:rsid w:val="007F6D4F"/>
    <w:rsid w:val="007F7864"/>
    <w:rsid w:val="00800184"/>
    <w:rsid w:val="00801838"/>
    <w:rsid w:val="00801909"/>
    <w:rsid w:val="00801C57"/>
    <w:rsid w:val="00801F82"/>
    <w:rsid w:val="00802971"/>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5B9"/>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E2"/>
    <w:rsid w:val="008531CD"/>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2E97"/>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4CC7"/>
    <w:rsid w:val="008B511C"/>
    <w:rsid w:val="008B5578"/>
    <w:rsid w:val="008B5867"/>
    <w:rsid w:val="008B5A81"/>
    <w:rsid w:val="008C0743"/>
    <w:rsid w:val="008C084B"/>
    <w:rsid w:val="008C0DB5"/>
    <w:rsid w:val="008C17CD"/>
    <w:rsid w:val="008C2453"/>
    <w:rsid w:val="008C2920"/>
    <w:rsid w:val="008C32F7"/>
    <w:rsid w:val="008C436D"/>
    <w:rsid w:val="008C4853"/>
    <w:rsid w:val="008C48F2"/>
    <w:rsid w:val="008C5040"/>
    <w:rsid w:val="008C5BE7"/>
    <w:rsid w:val="008C74CC"/>
    <w:rsid w:val="008C7C3C"/>
    <w:rsid w:val="008C7F77"/>
    <w:rsid w:val="008D0CF9"/>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2FC8"/>
    <w:rsid w:val="008F3DC9"/>
    <w:rsid w:val="008F4107"/>
    <w:rsid w:val="008F4807"/>
    <w:rsid w:val="008F4BFE"/>
    <w:rsid w:val="008F4F27"/>
    <w:rsid w:val="008F56B5"/>
    <w:rsid w:val="008F595E"/>
    <w:rsid w:val="008F6F98"/>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815"/>
    <w:rsid w:val="00907955"/>
    <w:rsid w:val="009108A7"/>
    <w:rsid w:val="00911E1A"/>
    <w:rsid w:val="009123B9"/>
    <w:rsid w:val="00912DDD"/>
    <w:rsid w:val="00913F4C"/>
    <w:rsid w:val="0091404B"/>
    <w:rsid w:val="0091423A"/>
    <w:rsid w:val="00914307"/>
    <w:rsid w:val="00914370"/>
    <w:rsid w:val="00914CA0"/>
    <w:rsid w:val="00914DE2"/>
    <w:rsid w:val="0091537E"/>
    <w:rsid w:val="00915DC1"/>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53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0440"/>
    <w:rsid w:val="009515E0"/>
    <w:rsid w:val="00951995"/>
    <w:rsid w:val="00951B63"/>
    <w:rsid w:val="00951C7E"/>
    <w:rsid w:val="00951CF6"/>
    <w:rsid w:val="009520A6"/>
    <w:rsid w:val="009536DA"/>
    <w:rsid w:val="009537A7"/>
    <w:rsid w:val="009548C3"/>
    <w:rsid w:val="0095506D"/>
    <w:rsid w:val="0095535D"/>
    <w:rsid w:val="009555E2"/>
    <w:rsid w:val="00955A31"/>
    <w:rsid w:val="00955F95"/>
    <w:rsid w:val="009567AF"/>
    <w:rsid w:val="0095685B"/>
    <w:rsid w:val="009572CB"/>
    <w:rsid w:val="00957679"/>
    <w:rsid w:val="009576C5"/>
    <w:rsid w:val="00957C19"/>
    <w:rsid w:val="00957D9C"/>
    <w:rsid w:val="0096040F"/>
    <w:rsid w:val="00960F93"/>
    <w:rsid w:val="009612F1"/>
    <w:rsid w:val="00961B8B"/>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9D"/>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50F"/>
    <w:rsid w:val="009958D0"/>
    <w:rsid w:val="009961C9"/>
    <w:rsid w:val="00996354"/>
    <w:rsid w:val="00996A8B"/>
    <w:rsid w:val="00997727"/>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41D"/>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192"/>
    <w:rsid w:val="009F15B3"/>
    <w:rsid w:val="009F187B"/>
    <w:rsid w:val="009F3CC3"/>
    <w:rsid w:val="009F3F25"/>
    <w:rsid w:val="009F4375"/>
    <w:rsid w:val="009F4769"/>
    <w:rsid w:val="009F4F05"/>
    <w:rsid w:val="009F5218"/>
    <w:rsid w:val="009F6420"/>
    <w:rsid w:val="009F68BE"/>
    <w:rsid w:val="009F713A"/>
    <w:rsid w:val="00A0039D"/>
    <w:rsid w:val="00A00574"/>
    <w:rsid w:val="00A00ABE"/>
    <w:rsid w:val="00A00B85"/>
    <w:rsid w:val="00A010FB"/>
    <w:rsid w:val="00A02B5C"/>
    <w:rsid w:val="00A0345F"/>
    <w:rsid w:val="00A04447"/>
    <w:rsid w:val="00A0526B"/>
    <w:rsid w:val="00A05B8C"/>
    <w:rsid w:val="00A05CB6"/>
    <w:rsid w:val="00A05E0D"/>
    <w:rsid w:val="00A05F8B"/>
    <w:rsid w:val="00A066E7"/>
    <w:rsid w:val="00A0678E"/>
    <w:rsid w:val="00A06EE7"/>
    <w:rsid w:val="00A07654"/>
    <w:rsid w:val="00A07B16"/>
    <w:rsid w:val="00A07DCC"/>
    <w:rsid w:val="00A07FA3"/>
    <w:rsid w:val="00A10B48"/>
    <w:rsid w:val="00A11ACA"/>
    <w:rsid w:val="00A11AE1"/>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AA"/>
    <w:rsid w:val="00A21FEA"/>
    <w:rsid w:val="00A22766"/>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1F4"/>
    <w:rsid w:val="00A42777"/>
    <w:rsid w:val="00A427EC"/>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01"/>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1D3"/>
    <w:rsid w:val="00A8523D"/>
    <w:rsid w:val="00A853A6"/>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9B7"/>
    <w:rsid w:val="00AA55AB"/>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33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5F00"/>
    <w:rsid w:val="00AD732B"/>
    <w:rsid w:val="00AD7927"/>
    <w:rsid w:val="00AD7E7F"/>
    <w:rsid w:val="00AE0B70"/>
    <w:rsid w:val="00AE0F2E"/>
    <w:rsid w:val="00AE1621"/>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0F6"/>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F99"/>
    <w:rsid w:val="00B4485B"/>
    <w:rsid w:val="00B448C2"/>
    <w:rsid w:val="00B46FB7"/>
    <w:rsid w:val="00B477AA"/>
    <w:rsid w:val="00B4783F"/>
    <w:rsid w:val="00B47CEF"/>
    <w:rsid w:val="00B50D90"/>
    <w:rsid w:val="00B52A20"/>
    <w:rsid w:val="00B52D01"/>
    <w:rsid w:val="00B53202"/>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574"/>
    <w:rsid w:val="00B70EDB"/>
    <w:rsid w:val="00B71A5D"/>
    <w:rsid w:val="00B72444"/>
    <w:rsid w:val="00B737C7"/>
    <w:rsid w:val="00B74A0D"/>
    <w:rsid w:val="00B74FBD"/>
    <w:rsid w:val="00B75667"/>
    <w:rsid w:val="00B75780"/>
    <w:rsid w:val="00B76A7A"/>
    <w:rsid w:val="00B7765B"/>
    <w:rsid w:val="00B77829"/>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4E94"/>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74E"/>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B7CA9"/>
    <w:rsid w:val="00BC03B8"/>
    <w:rsid w:val="00BC06F8"/>
    <w:rsid w:val="00BC0F2D"/>
    <w:rsid w:val="00BC10AB"/>
    <w:rsid w:val="00BC11E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E6B"/>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1A4E"/>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0E"/>
    <w:rsid w:val="00C067A4"/>
    <w:rsid w:val="00C076F5"/>
    <w:rsid w:val="00C078CC"/>
    <w:rsid w:val="00C07CAD"/>
    <w:rsid w:val="00C10F74"/>
    <w:rsid w:val="00C11183"/>
    <w:rsid w:val="00C118E4"/>
    <w:rsid w:val="00C11CA8"/>
    <w:rsid w:val="00C11FE5"/>
    <w:rsid w:val="00C11FF6"/>
    <w:rsid w:val="00C122BF"/>
    <w:rsid w:val="00C1319A"/>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564"/>
    <w:rsid w:val="00C319A2"/>
    <w:rsid w:val="00C3208A"/>
    <w:rsid w:val="00C337F3"/>
    <w:rsid w:val="00C33B98"/>
    <w:rsid w:val="00C33FF0"/>
    <w:rsid w:val="00C343FC"/>
    <w:rsid w:val="00C34751"/>
    <w:rsid w:val="00C34C05"/>
    <w:rsid w:val="00C3566B"/>
    <w:rsid w:val="00C35B23"/>
    <w:rsid w:val="00C36064"/>
    <w:rsid w:val="00C368DE"/>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380"/>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0DA"/>
    <w:rsid w:val="00C66571"/>
    <w:rsid w:val="00C667F6"/>
    <w:rsid w:val="00C66941"/>
    <w:rsid w:val="00C66B7F"/>
    <w:rsid w:val="00C66C4B"/>
    <w:rsid w:val="00C67420"/>
    <w:rsid w:val="00C679BA"/>
    <w:rsid w:val="00C70551"/>
    <w:rsid w:val="00C71A65"/>
    <w:rsid w:val="00C71CB1"/>
    <w:rsid w:val="00C7296E"/>
    <w:rsid w:val="00C72AD3"/>
    <w:rsid w:val="00C73242"/>
    <w:rsid w:val="00C7357D"/>
    <w:rsid w:val="00C741B5"/>
    <w:rsid w:val="00C75004"/>
    <w:rsid w:val="00C755E8"/>
    <w:rsid w:val="00C75970"/>
    <w:rsid w:val="00C75A42"/>
    <w:rsid w:val="00C75C9D"/>
    <w:rsid w:val="00C77113"/>
    <w:rsid w:val="00C778B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F09"/>
    <w:rsid w:val="00CD4436"/>
    <w:rsid w:val="00CD492B"/>
    <w:rsid w:val="00CD5C78"/>
    <w:rsid w:val="00CD5DEF"/>
    <w:rsid w:val="00CD692D"/>
    <w:rsid w:val="00CD6CDA"/>
    <w:rsid w:val="00CD7152"/>
    <w:rsid w:val="00CD7FA5"/>
    <w:rsid w:val="00CE0112"/>
    <w:rsid w:val="00CE03B6"/>
    <w:rsid w:val="00CE05F2"/>
    <w:rsid w:val="00CE0EF9"/>
    <w:rsid w:val="00CE1225"/>
    <w:rsid w:val="00CE18BC"/>
    <w:rsid w:val="00CE22D6"/>
    <w:rsid w:val="00CE2806"/>
    <w:rsid w:val="00CE2CEB"/>
    <w:rsid w:val="00CE3257"/>
    <w:rsid w:val="00CE3684"/>
    <w:rsid w:val="00CE420D"/>
    <w:rsid w:val="00CE42DF"/>
    <w:rsid w:val="00CE4CEC"/>
    <w:rsid w:val="00CE5C99"/>
    <w:rsid w:val="00CE6064"/>
    <w:rsid w:val="00CE6731"/>
    <w:rsid w:val="00CE6AD5"/>
    <w:rsid w:val="00CE6B5E"/>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1EE7"/>
    <w:rsid w:val="00D22050"/>
    <w:rsid w:val="00D22D38"/>
    <w:rsid w:val="00D22EE4"/>
    <w:rsid w:val="00D231AF"/>
    <w:rsid w:val="00D23556"/>
    <w:rsid w:val="00D23CA9"/>
    <w:rsid w:val="00D24DBB"/>
    <w:rsid w:val="00D25B79"/>
    <w:rsid w:val="00D26F41"/>
    <w:rsid w:val="00D27327"/>
    <w:rsid w:val="00D27695"/>
    <w:rsid w:val="00D2783A"/>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36CAE"/>
    <w:rsid w:val="00D40494"/>
    <w:rsid w:val="00D4089E"/>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1E92"/>
    <w:rsid w:val="00D52200"/>
    <w:rsid w:val="00D52ED2"/>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532C"/>
    <w:rsid w:val="00DA631B"/>
    <w:rsid w:val="00DA6B8E"/>
    <w:rsid w:val="00DA7074"/>
    <w:rsid w:val="00DA727D"/>
    <w:rsid w:val="00DA773F"/>
    <w:rsid w:val="00DA7BC7"/>
    <w:rsid w:val="00DB0564"/>
    <w:rsid w:val="00DB1539"/>
    <w:rsid w:val="00DB2014"/>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763"/>
    <w:rsid w:val="00DC17C6"/>
    <w:rsid w:val="00DC28A6"/>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5BD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77BF"/>
    <w:rsid w:val="00E379BC"/>
    <w:rsid w:val="00E42CC0"/>
    <w:rsid w:val="00E42FB4"/>
    <w:rsid w:val="00E441CF"/>
    <w:rsid w:val="00E4455B"/>
    <w:rsid w:val="00E446BF"/>
    <w:rsid w:val="00E44ECD"/>
    <w:rsid w:val="00E45136"/>
    <w:rsid w:val="00E452D0"/>
    <w:rsid w:val="00E45A9D"/>
    <w:rsid w:val="00E45B6C"/>
    <w:rsid w:val="00E45DC1"/>
    <w:rsid w:val="00E45F68"/>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A92"/>
    <w:rsid w:val="00E61C29"/>
    <w:rsid w:val="00E624D8"/>
    <w:rsid w:val="00E63DB3"/>
    <w:rsid w:val="00E63F2E"/>
    <w:rsid w:val="00E6449C"/>
    <w:rsid w:val="00E645DC"/>
    <w:rsid w:val="00E65967"/>
    <w:rsid w:val="00E65EF0"/>
    <w:rsid w:val="00E668E2"/>
    <w:rsid w:val="00E6767F"/>
    <w:rsid w:val="00E67A59"/>
    <w:rsid w:val="00E67F22"/>
    <w:rsid w:val="00E705E5"/>
    <w:rsid w:val="00E70B0C"/>
    <w:rsid w:val="00E713AC"/>
    <w:rsid w:val="00E71EFF"/>
    <w:rsid w:val="00E72246"/>
    <w:rsid w:val="00E722AC"/>
    <w:rsid w:val="00E723D3"/>
    <w:rsid w:val="00E725B6"/>
    <w:rsid w:val="00E73E01"/>
    <w:rsid w:val="00E745BF"/>
    <w:rsid w:val="00E74697"/>
    <w:rsid w:val="00E74895"/>
    <w:rsid w:val="00E74F1D"/>
    <w:rsid w:val="00E758C0"/>
    <w:rsid w:val="00E765F5"/>
    <w:rsid w:val="00E81642"/>
    <w:rsid w:val="00E82560"/>
    <w:rsid w:val="00E825E3"/>
    <w:rsid w:val="00E83280"/>
    <w:rsid w:val="00E832C9"/>
    <w:rsid w:val="00E833B2"/>
    <w:rsid w:val="00E8348E"/>
    <w:rsid w:val="00E8382F"/>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4205"/>
    <w:rsid w:val="00EB534C"/>
    <w:rsid w:val="00EB5E7D"/>
    <w:rsid w:val="00EB688D"/>
    <w:rsid w:val="00EB7124"/>
    <w:rsid w:val="00EB74DD"/>
    <w:rsid w:val="00EB7E4D"/>
    <w:rsid w:val="00EC0B57"/>
    <w:rsid w:val="00EC12C0"/>
    <w:rsid w:val="00EC142C"/>
    <w:rsid w:val="00EC16D0"/>
    <w:rsid w:val="00EC2B11"/>
    <w:rsid w:val="00EC2FEB"/>
    <w:rsid w:val="00EC3208"/>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2E28"/>
    <w:rsid w:val="00F2357F"/>
    <w:rsid w:val="00F23FE9"/>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4DB"/>
    <w:rsid w:val="00F3250F"/>
    <w:rsid w:val="00F328BD"/>
    <w:rsid w:val="00F33655"/>
    <w:rsid w:val="00F3383E"/>
    <w:rsid w:val="00F346BC"/>
    <w:rsid w:val="00F3471B"/>
    <w:rsid w:val="00F3521B"/>
    <w:rsid w:val="00F35561"/>
    <w:rsid w:val="00F35865"/>
    <w:rsid w:val="00F36DC1"/>
    <w:rsid w:val="00F37702"/>
    <w:rsid w:val="00F37922"/>
    <w:rsid w:val="00F37FD8"/>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8DB"/>
    <w:rsid w:val="00F50F51"/>
    <w:rsid w:val="00F51318"/>
    <w:rsid w:val="00F51929"/>
    <w:rsid w:val="00F51AE9"/>
    <w:rsid w:val="00F523A6"/>
    <w:rsid w:val="00F52631"/>
    <w:rsid w:val="00F52A4B"/>
    <w:rsid w:val="00F533DB"/>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501D"/>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176"/>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E09"/>
    <w:rsid w:val="00FA2FA0"/>
    <w:rsid w:val="00FA53C1"/>
    <w:rsid w:val="00FA57D6"/>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044"/>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2C1A"/>
    <w:rsid w:val="00FD3822"/>
    <w:rsid w:val="00FD45CD"/>
    <w:rsid w:val="00FD4CC0"/>
    <w:rsid w:val="00FD5AFC"/>
    <w:rsid w:val="00FD6A3D"/>
    <w:rsid w:val="00FD6BB9"/>
    <w:rsid w:val="00FD6F42"/>
    <w:rsid w:val="00FD7313"/>
    <w:rsid w:val="00FE098B"/>
    <w:rsid w:val="00FE0C6B"/>
    <w:rsid w:val="00FE1D31"/>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1716"/>
    <w:rsid w:val="00FF1D01"/>
    <w:rsid w:val="00FF2A88"/>
    <w:rsid w:val="00FF51D0"/>
    <w:rsid w:val="00FF52CC"/>
    <w:rsid w:val="00FF553D"/>
    <w:rsid w:val="00FF5929"/>
    <w:rsid w:val="00FF6227"/>
    <w:rsid w:val="00FF62EF"/>
    <w:rsid w:val="00FF68C4"/>
    <w:rsid w:val="00FF7A22"/>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3C2059"/>
  <w15:chartTrackingRefBased/>
  <w15:docId w15:val="{785E7ADC-2926-448B-8AB5-4B10E4981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styleId="PlaceholderText">
    <w:name w:val="Placeholder Text"/>
    <w:basedOn w:val="DefaultParagraphFont"/>
    <w:uiPriority w:val="99"/>
    <w:semiHidden/>
    <w:rsid w:val="007E17B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8815602">
      <w:bodyDiv w:val="1"/>
      <w:marLeft w:val="0"/>
      <w:marRight w:val="0"/>
      <w:marTop w:val="0"/>
      <w:marBottom w:val="0"/>
      <w:divBdr>
        <w:top w:val="none" w:sz="0" w:space="0" w:color="auto"/>
        <w:left w:val="none" w:sz="0" w:space="0" w:color="auto"/>
        <w:bottom w:val="none" w:sz="0" w:space="0" w:color="auto"/>
        <w:right w:val="none" w:sz="0" w:space="0" w:color="auto"/>
      </w:divBdr>
      <w:divsChild>
        <w:div w:id="203711658">
          <w:marLeft w:val="1800"/>
          <w:marRight w:val="0"/>
          <w:marTop w:val="77"/>
          <w:marBottom w:val="0"/>
          <w:divBdr>
            <w:top w:val="none" w:sz="0" w:space="0" w:color="auto"/>
            <w:left w:val="none" w:sz="0" w:space="0" w:color="auto"/>
            <w:bottom w:val="none" w:sz="0" w:space="0" w:color="auto"/>
            <w:right w:val="none" w:sz="0" w:space="0" w:color="auto"/>
          </w:divBdr>
        </w:div>
        <w:div w:id="440607272">
          <w:marLeft w:val="1166"/>
          <w:marRight w:val="0"/>
          <w:marTop w:val="86"/>
          <w:marBottom w:val="0"/>
          <w:divBdr>
            <w:top w:val="none" w:sz="0" w:space="0" w:color="auto"/>
            <w:left w:val="none" w:sz="0" w:space="0" w:color="auto"/>
            <w:bottom w:val="none" w:sz="0" w:space="0" w:color="auto"/>
            <w:right w:val="none" w:sz="0" w:space="0" w:color="auto"/>
          </w:divBdr>
        </w:div>
        <w:div w:id="1057507631">
          <w:marLeft w:val="1166"/>
          <w:marRight w:val="0"/>
          <w:marTop w:val="86"/>
          <w:marBottom w:val="0"/>
          <w:divBdr>
            <w:top w:val="none" w:sz="0" w:space="0" w:color="auto"/>
            <w:left w:val="none" w:sz="0" w:space="0" w:color="auto"/>
            <w:bottom w:val="none" w:sz="0" w:space="0" w:color="auto"/>
            <w:right w:val="none" w:sz="0" w:space="0" w:color="auto"/>
          </w:divBdr>
        </w:div>
        <w:div w:id="1435511748">
          <w:marLeft w:val="1166"/>
          <w:marRight w:val="0"/>
          <w:marTop w:val="86"/>
          <w:marBottom w:val="0"/>
          <w:divBdr>
            <w:top w:val="none" w:sz="0" w:space="0" w:color="auto"/>
            <w:left w:val="none" w:sz="0" w:space="0" w:color="auto"/>
            <w:bottom w:val="none" w:sz="0" w:space="0" w:color="auto"/>
            <w:right w:val="none" w:sz="0" w:space="0" w:color="auto"/>
          </w:divBdr>
        </w:div>
        <w:div w:id="1622107053">
          <w:marLeft w:val="1800"/>
          <w:marRight w:val="0"/>
          <w:marTop w:val="77"/>
          <w:marBottom w:val="0"/>
          <w:divBdr>
            <w:top w:val="none" w:sz="0" w:space="0" w:color="auto"/>
            <w:left w:val="none" w:sz="0" w:space="0" w:color="auto"/>
            <w:bottom w:val="none" w:sz="0" w:space="0" w:color="auto"/>
            <w:right w:val="none" w:sz="0" w:space="0" w:color="auto"/>
          </w:divBdr>
        </w:div>
        <w:div w:id="1818376497">
          <w:marLeft w:val="1800"/>
          <w:marRight w:val="0"/>
          <w:marTop w:val="77"/>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4107241">
      <w:bodyDiv w:val="1"/>
      <w:marLeft w:val="0"/>
      <w:marRight w:val="0"/>
      <w:marTop w:val="0"/>
      <w:marBottom w:val="0"/>
      <w:divBdr>
        <w:top w:val="none" w:sz="0" w:space="0" w:color="auto"/>
        <w:left w:val="none" w:sz="0" w:space="0" w:color="auto"/>
        <w:bottom w:val="none" w:sz="0" w:space="0" w:color="auto"/>
        <w:right w:val="none" w:sz="0" w:space="0" w:color="auto"/>
      </w:divBdr>
      <w:divsChild>
        <w:div w:id="20473461">
          <w:marLeft w:val="1166"/>
          <w:marRight w:val="0"/>
          <w:marTop w:val="72"/>
          <w:marBottom w:val="0"/>
          <w:divBdr>
            <w:top w:val="none" w:sz="0" w:space="0" w:color="auto"/>
            <w:left w:val="none" w:sz="0" w:space="0" w:color="auto"/>
            <w:bottom w:val="none" w:sz="0" w:space="0" w:color="auto"/>
            <w:right w:val="none" w:sz="0" w:space="0" w:color="auto"/>
          </w:divBdr>
        </w:div>
        <w:div w:id="170534132">
          <w:marLeft w:val="1166"/>
          <w:marRight w:val="0"/>
          <w:marTop w:val="72"/>
          <w:marBottom w:val="0"/>
          <w:divBdr>
            <w:top w:val="none" w:sz="0" w:space="0" w:color="auto"/>
            <w:left w:val="none" w:sz="0" w:space="0" w:color="auto"/>
            <w:bottom w:val="none" w:sz="0" w:space="0" w:color="auto"/>
            <w:right w:val="none" w:sz="0" w:space="0" w:color="auto"/>
          </w:divBdr>
        </w:div>
        <w:div w:id="263728732">
          <w:marLeft w:val="1166"/>
          <w:marRight w:val="0"/>
          <w:marTop w:val="72"/>
          <w:marBottom w:val="0"/>
          <w:divBdr>
            <w:top w:val="none" w:sz="0" w:space="0" w:color="auto"/>
            <w:left w:val="none" w:sz="0" w:space="0" w:color="auto"/>
            <w:bottom w:val="none" w:sz="0" w:space="0" w:color="auto"/>
            <w:right w:val="none" w:sz="0" w:space="0" w:color="auto"/>
          </w:divBdr>
        </w:div>
        <w:div w:id="533620957">
          <w:marLeft w:val="1166"/>
          <w:marRight w:val="0"/>
          <w:marTop w:val="72"/>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19838107">
      <w:bodyDiv w:val="1"/>
      <w:marLeft w:val="0"/>
      <w:marRight w:val="0"/>
      <w:marTop w:val="0"/>
      <w:marBottom w:val="0"/>
      <w:divBdr>
        <w:top w:val="none" w:sz="0" w:space="0" w:color="auto"/>
        <w:left w:val="none" w:sz="0" w:space="0" w:color="auto"/>
        <w:bottom w:val="none" w:sz="0" w:space="0" w:color="auto"/>
        <w:right w:val="none" w:sz="0" w:space="0" w:color="auto"/>
      </w:divBdr>
      <w:divsChild>
        <w:div w:id="357199809">
          <w:marLeft w:val="1166"/>
          <w:marRight w:val="0"/>
          <w:marTop w:val="86"/>
          <w:marBottom w:val="0"/>
          <w:divBdr>
            <w:top w:val="none" w:sz="0" w:space="0" w:color="auto"/>
            <w:left w:val="none" w:sz="0" w:space="0" w:color="auto"/>
            <w:bottom w:val="none" w:sz="0" w:space="0" w:color="auto"/>
            <w:right w:val="none" w:sz="0" w:space="0" w:color="auto"/>
          </w:divBdr>
        </w:div>
        <w:div w:id="495145114">
          <w:marLeft w:val="1166"/>
          <w:marRight w:val="0"/>
          <w:marTop w:val="86"/>
          <w:marBottom w:val="0"/>
          <w:divBdr>
            <w:top w:val="none" w:sz="0" w:space="0" w:color="auto"/>
            <w:left w:val="none" w:sz="0" w:space="0" w:color="auto"/>
            <w:bottom w:val="none" w:sz="0" w:space="0" w:color="auto"/>
            <w:right w:val="none" w:sz="0" w:space="0" w:color="auto"/>
          </w:divBdr>
        </w:div>
        <w:div w:id="608775321">
          <w:marLeft w:val="547"/>
          <w:marRight w:val="0"/>
          <w:marTop w:val="96"/>
          <w:marBottom w:val="0"/>
          <w:divBdr>
            <w:top w:val="none" w:sz="0" w:space="0" w:color="auto"/>
            <w:left w:val="none" w:sz="0" w:space="0" w:color="auto"/>
            <w:bottom w:val="none" w:sz="0" w:space="0" w:color="auto"/>
            <w:right w:val="none" w:sz="0" w:space="0" w:color="auto"/>
          </w:divBdr>
        </w:div>
        <w:div w:id="675621085">
          <w:marLeft w:val="547"/>
          <w:marRight w:val="0"/>
          <w:marTop w:val="96"/>
          <w:marBottom w:val="0"/>
          <w:divBdr>
            <w:top w:val="none" w:sz="0" w:space="0" w:color="auto"/>
            <w:left w:val="none" w:sz="0" w:space="0" w:color="auto"/>
            <w:bottom w:val="none" w:sz="0" w:space="0" w:color="auto"/>
            <w:right w:val="none" w:sz="0" w:space="0" w:color="auto"/>
          </w:divBdr>
        </w:div>
        <w:div w:id="1073550152">
          <w:marLeft w:val="1166"/>
          <w:marRight w:val="0"/>
          <w:marTop w:val="86"/>
          <w:marBottom w:val="0"/>
          <w:divBdr>
            <w:top w:val="none" w:sz="0" w:space="0" w:color="auto"/>
            <w:left w:val="none" w:sz="0" w:space="0" w:color="auto"/>
            <w:bottom w:val="none" w:sz="0" w:space="0" w:color="auto"/>
            <w:right w:val="none" w:sz="0" w:space="0" w:color="auto"/>
          </w:divBdr>
        </w:div>
        <w:div w:id="1846943457">
          <w:marLeft w:val="1166"/>
          <w:marRight w:val="0"/>
          <w:marTop w:val="86"/>
          <w:marBottom w:val="0"/>
          <w:divBdr>
            <w:top w:val="none" w:sz="0" w:space="0" w:color="auto"/>
            <w:left w:val="none" w:sz="0" w:space="0" w:color="auto"/>
            <w:bottom w:val="none" w:sz="0" w:space="0" w:color="auto"/>
            <w:right w:val="none" w:sz="0" w:space="0" w:color="auto"/>
          </w:divBdr>
        </w:div>
        <w:div w:id="2001469926">
          <w:marLeft w:val="547"/>
          <w:marRight w:val="0"/>
          <w:marTop w:val="96"/>
          <w:marBottom w:val="0"/>
          <w:divBdr>
            <w:top w:val="none" w:sz="0" w:space="0" w:color="auto"/>
            <w:left w:val="none" w:sz="0" w:space="0" w:color="auto"/>
            <w:bottom w:val="none" w:sz="0" w:space="0" w:color="auto"/>
            <w:right w:val="none" w:sz="0" w:space="0" w:color="auto"/>
          </w:divBdr>
        </w:div>
        <w:div w:id="2052683481">
          <w:marLeft w:val="1166"/>
          <w:marRight w:val="0"/>
          <w:marTop w:val="8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165370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5ACTRJNS4X5K-3-3602</_dlc_DocId>
    <_dlc_DocIdUrl xmlns="09bf1062-b00c-4aa1-ba18-87ca9e63a56e">
      <Url>https://projects.qualcomm.com/sites/espresso/_layouts/15/DocIdRedir.aspx?ID=5ACTRJNS4X5K-3-3602</Url>
      <Description>5ACTRJNS4X5K-3-3602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D751D-B2A2-48CC-BC56-6B983A276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1A3C0D-B8C2-4CB6-A8A3-FF6542CE2616}">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3.xml><?xml version="1.0" encoding="utf-8"?>
<ds:datastoreItem xmlns:ds="http://schemas.openxmlformats.org/officeDocument/2006/customXml" ds:itemID="{E3F464ED-F316-4957-AFC1-9D2F3AC6B38C}">
  <ds:schemaRefs>
    <ds:schemaRef ds:uri="http://schemas.microsoft.com/sharepoint/v3/contenttype/forms"/>
  </ds:schemaRefs>
</ds:datastoreItem>
</file>

<file path=customXml/itemProps4.xml><?xml version="1.0" encoding="utf-8"?>
<ds:datastoreItem xmlns:ds="http://schemas.openxmlformats.org/officeDocument/2006/customXml" ds:itemID="{297140DB-EDED-4AE3-8B7D-24E0025AEFC4}">
  <ds:schemaRefs>
    <ds:schemaRef ds:uri="http://schemas.microsoft.com/office/2006/metadata/longProperties"/>
  </ds:schemaRefs>
</ds:datastoreItem>
</file>

<file path=customXml/itemProps5.xml><?xml version="1.0" encoding="utf-8"?>
<ds:datastoreItem xmlns:ds="http://schemas.openxmlformats.org/officeDocument/2006/customXml" ds:itemID="{1E7F7466-F94E-40D3-ABF1-C7CF35C1DC6D}">
  <ds:schemaRefs>
    <ds:schemaRef ds:uri="office.server.policy"/>
  </ds:schemaRefs>
</ds:datastoreItem>
</file>

<file path=customXml/itemProps6.xml><?xml version="1.0" encoding="utf-8"?>
<ds:datastoreItem xmlns:ds="http://schemas.openxmlformats.org/officeDocument/2006/customXml" ds:itemID="{6D74D464-1F6D-414B-B429-85F860AFB56F}">
  <ds:schemaRefs>
    <ds:schemaRef ds:uri="http://schemas.microsoft.com/sharepoint/events"/>
  </ds:schemaRefs>
</ds:datastoreItem>
</file>

<file path=customXml/itemProps7.xml><?xml version="1.0" encoding="utf-8"?>
<ds:datastoreItem xmlns:ds="http://schemas.openxmlformats.org/officeDocument/2006/customXml" ds:itemID="{A1836E18-A91A-4B92-A31F-4CD0E9FC0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1</Pages>
  <Words>894</Words>
  <Characters>5100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24</cp:revision>
  <cp:lastPrinted>2010-10-04T23:31:00Z</cp:lastPrinted>
  <dcterms:created xsi:type="dcterms:W3CDTF">2016-05-03T07:04:00Z</dcterms:created>
  <dcterms:modified xsi:type="dcterms:W3CDTF">2016-11-02T04:33:00Z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-231200248</vt:i4>
  </property>
  <property fmtid="{D5CDD505-2E9C-101B-9397-08002B2CF9AE}" pid="3" name="_NewReviewCycle">
    <vt:lpwstr/>
  </property>
  <property fmtid="{D5CDD505-2E9C-101B-9397-08002B2CF9AE}" pid="4" name="_EmailSubject">
    <vt:lpwstr>ULL UL and DL design contributions</vt:lpwstr>
  </property>
  <property fmtid="{D5CDD505-2E9C-101B-9397-08002B2CF9AE}" pid="5" name="_AuthorEmail">
    <vt:lpwstr>spatel@qti.qualcomm.com</vt:lpwstr>
  </property>
  <property fmtid="{D5CDD505-2E9C-101B-9397-08002B2CF9AE}" pid="6" name="_AuthorEmailDisplayName">
    <vt:lpwstr>Patel, Shim</vt:lpwstr>
  </property>
  <property fmtid="{D5CDD505-2E9C-101B-9397-08002B2CF9AE}" pid="7" name="_ReviewingToolsShownOnce">
    <vt:lpwstr/>
  </property>
  <property fmtid="{D5CDD505-2E9C-101B-9397-08002B2CF9AE}" pid="8" name="_dlc_DocId">
    <vt:lpwstr>5ACTRJNS4X5K-3-3482</vt:lpwstr>
  </property>
  <property fmtid="{D5CDD505-2E9C-101B-9397-08002B2CF9AE}" pid="9" name="_dlc_DocIdItemGuid">
    <vt:lpwstr>ea3847be-7768-423b-96f0-a4099bd81207</vt:lpwstr>
  </property>
  <property fmtid="{D5CDD505-2E9C-101B-9397-08002B2CF9AE}" pid="10" name="_dlc_DocIdUrl">
    <vt:lpwstr>https://projects.qualcomm.com/sites/espresso/_layouts/15/DocIdRedir.aspx?ID=5ACTRJNS4X5K-3-3482, 5ACTRJNS4X5K-3-3482</vt:lpwstr>
  </property>
  <property fmtid="{D5CDD505-2E9C-101B-9397-08002B2CF9AE}" pid="11" name="ContentTypeId">
    <vt:lpwstr>0x0101008A98423170284BEEB635F43C3CF4E98B008B3A1EAE7955594BB5B58FB10F3F7793</vt:lpwstr>
  </property>
</Properties>
</file>